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Waraka wa Paulo kwa Wakolosai</w:t>
      </w:r>
    </w:p>
    <w:p>
      <w:pPr>
        <w:pStyle w:val="Heading3"/>
      </w:pPr>
      <w:r>
        <w:rPr>
          <w:lang w:val="sw_KE" w:bidi="sw_KE"/>
        </w:rPr>
        <w:t>Kusudi</w:t>
      </w:r>
    </w:p>
    <w:p>
      <w:pPr/>
      <w:r>
        <w:rPr>
          <w:lang w:val="sw_KE" w:bidi="sw_KE"/>
        </w:rPr>
      </w:r>
      <w:r>
        <w:rPr>
          <w:lang w:val="sw_KE" w:bidi="sw_KE"/>
        </w:rPr>
        <w:t>Kupinga mafundisho ya uongo huko Kolosai kwa kusisitiza ukuu wa Kristo na kwa kusisitiza kwamba ukuaji wa kiroho na kuishi kwa maadili kunatokana na yeye</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baada ya kusikia, labda kutoka kwa Epafra, kuhusu mafundisho ya uongo yaliyokuwa yameibuka katika kanisa la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