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أفسس</w:t>
      </w:r>
      <w:r>
        <w:rPr>
          <w:lang w:val="ar_AE" w:bidi="ar_AE"/>
        </w:rPr>
      </w:r>
    </w:p>
    <w:p>
      <w:pPr>
        <w:bidi/>
      </w:pPr>
      <w:r>
        <w:rPr>
          <w:lang w:val="ar_AE" w:bidi="ar_AE"/>
        </w:rPr>
      </w:r>
      <w:r>
        <w:rPr>
          <w:lang w:val="ar_AE" w:bidi="ar_AE"/>
        </w:rPr>
        <w:t>رسالة بولس إلى أهل أفسس</w:t>
      </w:r>
    </w:p>
    <w:p>
      <w:pPr>
        <w:pStyle w:val="Heading3"/>
        <w:bidi/>
      </w:pPr>
      <w:r>
        <w:rPr>
          <w:lang w:val="ar_AE" w:bidi="ar_AE"/>
        </w:rPr>
        <w:t>الهدف</w:t>
      </w:r>
    </w:p>
    <w:p>
      <w:pPr>
        <w:bidi/>
      </w:pPr>
      <w:r>
        <w:rPr>
          <w:lang w:val="ar_AE" w:bidi="ar_AE"/>
        </w:rPr>
      </w:r>
      <w:r>
        <w:rPr>
          <w:lang w:val="ar_AE" w:bidi="ar_AE"/>
        </w:rPr>
        <w:t>تحديد نطاق نعمة الله، وتشجيع الوحدة بين المؤمنين اليهود والأمم، وإظهار كيف تبدو الحياة الجديدة في المسيح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ربما في روما أو أفسس، بعدما انتشرت البشارة في أنحاء آسيا الصغرى كافة، وكان المؤمنون في تلك المنطقة يحتاجون إلى المزيد من التعليمات فيما يتعلق بمضمون إيمانهم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