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رسالة بولس الرسول إلى تيطس</w:t>
      </w:r>
    </w:p>
    <w:p>
      <w:pPr>
        <w:pStyle w:val="Heading3"/>
        <w:bidi/>
      </w:pPr>
      <w:r>
        <w:rPr>
          <w:lang w:val="ar_AE" w:bidi="ar_AE"/>
        </w:rPr>
        <w:t>الهدف</w:t>
      </w:r>
    </w:p>
    <w:p>
      <w:pPr>
        <w:bidi/>
      </w:pPr>
      <w:r>
        <w:rPr>
          <w:lang w:val="ar_AE" w:bidi="ar_AE"/>
        </w:rPr>
      </w:r>
      <w:r>
        <w:rPr>
          <w:lang w:val="ar_AE" w:bidi="ar_AE"/>
        </w:rPr>
        <w:t>إعطاء تيطس تعليمات عن تعيين قادة الكنيسة في كريت، وتعزيز السلوك القويم بين المؤمنين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بينما كان تيطس في جزيرة كريت، وهو مكان معروف بثقافته المنحلَّة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