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فليمون</w:t>
      </w:r>
      <w:r>
        <w:rPr>
          <w:lang w:val="ar_AE" w:bidi="ar_AE"/>
        </w:rPr>
      </w:r>
    </w:p>
    <w:p>
      <w:pPr>
        <w:bidi/>
      </w:pPr>
      <w:r>
        <w:rPr>
          <w:lang w:val="ar_AE" w:bidi="ar_AE"/>
        </w:rPr>
      </w:r>
      <w:r>
        <w:rPr>
          <w:lang w:val="ar_AE" w:bidi="ar_AE"/>
        </w:rPr>
        <w:t>رسالة بولس إلى فليمون</w:t>
      </w:r>
    </w:p>
    <w:p>
      <w:pPr>
        <w:pStyle w:val="Heading3"/>
        <w:bidi/>
      </w:pPr>
      <w:r>
        <w:rPr>
          <w:lang w:val="ar_AE" w:bidi="ar_AE"/>
        </w:rPr>
        <w:t>الهدف</w:t>
      </w:r>
    </w:p>
    <w:p>
      <w:pPr>
        <w:bidi/>
      </w:pPr>
      <w:r>
        <w:rPr>
          <w:lang w:val="ar_AE" w:bidi="ar_AE"/>
        </w:rPr>
      </w:r>
      <w:r>
        <w:rPr>
          <w:lang w:val="ar_AE" w:bidi="ar_AE"/>
        </w:rPr>
        <w:t>تشجيع فليمون على الترحيب بعودة عبده أنسيمُس الذي صار مؤمنًا</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بحسب التقليد، 60–62 بعد الميلاد، ولكن ربما في وقت سابق لذلك، نحو عام 53–56 بعد الميلاد</w:t>
      </w:r>
    </w:p>
    <w:p>
      <w:pPr>
        <w:pStyle w:val="Heading3"/>
        <w:bidi/>
      </w:pPr>
      <w:r>
        <w:rPr>
          <w:lang w:val="ar_AE" w:bidi="ar_AE"/>
        </w:rPr>
        <w:t>السياق</w:t>
      </w:r>
    </w:p>
    <w:p>
      <w:pPr>
        <w:bidi/>
      </w:pPr>
      <w:r>
        <w:rPr>
          <w:lang w:val="ar_AE" w:bidi="ar_AE"/>
        </w:rPr>
      </w:r>
      <w:r>
        <w:rPr>
          <w:lang w:val="ar_AE" w:bidi="ar_AE"/>
        </w:rPr>
        <w:t>كتبها بولس في السجن بعدما قابل أنسيمُس، الذي كان على ما يبدو عبدًا هاربًا لفليمون، الذي هو قائد مسيحي في كولوسي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