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r>
        <w:rPr>
          <w:lang w:val="en_US" w:bidi="en_US"/>
        </w:rPr>
      </w:r>
      <w:r>
        <w:rPr>
          <w:lang w:val="en_US" w:bidi="en_US"/>
        </w:rPr>
        <w:t>Paul’s Letter to the Philippians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thank the Philippians for their recent gift </w:t>
      </w:r>
    </w:p>
    <w:p>
      <w:pPr>
        <w:pStyle w:val="ListNumber"/>
        <w:spacing w:line="240" w:lineRule="auto"/>
        <w:ind w:left="720"/>
      </w:pPr>
      <w:r>
        <w:rPr>
          <w:lang w:val="en_US" w:bidi="en_US"/>
        </w:rPr>
      </w:r>
      <w:r>
        <w:rPr>
          <w:lang w:val="en_US" w:bidi="en_US"/>
        </w:rPr>
        <w:t>To encourage the Philippians to experience joy and contentment in their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and while the church at Philippi, which had recently sent Paul a financial gift, was also being persecuted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