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फिलेमोन के नाम पौलुस की पत्री</w:t>
      </w:r>
    </w:p>
    <w:p>
      <w:pPr>
        <w:pStyle w:val="Heading3"/>
      </w:pPr>
      <w:r>
        <w:rPr>
          <w:lang w:val="hi_IN" w:bidi="hi_IN"/>
        </w:rPr>
        <w:t>उद्देश्य</w:t>
      </w:r>
    </w:p>
    <w:p>
      <w:pPr/>
      <w:r>
        <w:rPr>
          <w:lang w:val="hi_IN" w:bidi="hi_IN"/>
        </w:rPr>
      </w:r>
      <w:r>
        <w:rPr>
          <w:lang w:val="hi_IN" w:bidi="hi_IN"/>
        </w:rPr>
        <w:t>फिलेमोन को उसके दास उनेसिमुस को, जो एक विश्वासी बन गया था, पुनः ग्रहण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उसकी उनेसिमुस से भेंट के पश्चात्, जो कि कुलुस्से के एक मसीही अगुवे, फिलेमोन का एक भगौड़ा दास प्रतीत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