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Kitab Kejadian</w:t>
      </w:r>
    </w:p>
    <w:p>
      <w:pPr>
        <w:pStyle w:val="Heading3"/>
      </w:pPr>
      <w:r>
        <w:rPr>
          <w:lang w:val="id_ID" w:bidi="id_ID"/>
        </w:rPr>
        <w:t>Tujuan</w:t>
      </w:r>
    </w:p>
    <w:p>
      <w:pPr/>
      <w:r>
        <w:rPr>
          <w:lang w:val="id_ID" w:bidi="id_ID"/>
        </w:rPr>
      </w:r>
      <w:r>
        <w:rPr>
          <w:lang w:val="id_ID" w:bidi="id_ID"/>
        </w:rPr>
        <w:t>Menelusuri penetapan rencana Allah untuk mengatasi dosa melalui umat-Nya, Israel</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dari zaman purbakala dan zaman bapa-bapa leluhur (kira-kira tahun 2100–1700 SM)</w:t>
      </w:r>
    </w:p>
    <w:p>
      <w:pPr>
        <w:pStyle w:val="Heading3"/>
      </w:pPr>
      <w:r>
        <w:rPr>
          <w:lang w:val="id_ID" w:bidi="id_ID"/>
        </w:rPr>
        <w:t>Latar Belakang</w:t>
      </w:r>
    </w:p>
    <w:p>
      <w:pPr/>
      <w:r>
        <w:rPr>
          <w:lang w:val="id_ID" w:bidi="id_ID"/>
        </w:rPr>
      </w:r>
      <w:r>
        <w:rPr>
          <w:lang w:val="id_ID" w:bidi="id_ID"/>
        </w:rPr>
        <w:t>Berbagai tempat di Timur Tengah, berfokus pada bapa-bapa leluhur selama masa hidup mereka di Kanaan dan Mesir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