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Raja-Raja</w:t>
      </w:r>
      <w:r>
        <w:rPr>
          <w:lang w:val="id_ID" w:bidi="id_ID"/>
        </w:rPr>
      </w:r>
    </w:p>
    <w:p>
      <w:pPr/>
      <w:r>
        <w:rPr>
          <w:lang w:val="id_ID" w:bidi="id_ID"/>
        </w:rPr>
      </w:r>
      <w:r>
        <w:rPr>
          <w:lang w:val="id_ID" w:bidi="id_ID"/>
        </w:rPr>
        <w:t>Kitab 2 Raja-Raja</w:t>
      </w:r>
    </w:p>
    <w:p>
      <w:pPr>
        <w:pStyle w:val="Heading3"/>
      </w:pPr>
      <w:r>
        <w:rPr>
          <w:lang w:val="id_ID" w:bidi="id_ID"/>
        </w:rPr>
        <w:t>Tujuan</w:t>
      </w:r>
    </w:p>
    <w:p>
      <w:pPr/>
      <w:r>
        <w:rPr>
          <w:lang w:val="id_ID" w:bidi="id_ID"/>
        </w:rPr>
      </w:r>
      <w:r>
        <w:rPr>
          <w:lang w:val="id_ID" w:bidi="id_ID"/>
        </w:rPr>
        <w:t>Menjelaskan mengapa bangsa Israel dan Yehuda dibuang dari Tanah Perjanjian</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sekitar tahun 853–586 SM</w:t>
      </w:r>
    </w:p>
    <w:p>
      <w:pPr>
        <w:pStyle w:val="Heading3"/>
      </w:pPr>
      <w:r>
        <w:rPr>
          <w:lang w:val="id_ID" w:bidi="id_ID"/>
        </w:rPr>
        <w:t>Latar Belakang</w:t>
      </w:r>
    </w:p>
    <w:p>
      <w:pPr/>
      <w:r>
        <w:rPr>
          <w:lang w:val="id_ID" w:bidi="id_ID"/>
        </w:rPr>
      </w:r>
      <w:r>
        <w:rPr>
          <w:lang w:val="id_ID" w:bidi="id_ID"/>
        </w:rPr>
        <w:t>Melanjutkan kisah dari 1 Raja-Raja tentang kerajaan yang terpecah dan berakhir dengan kedua kerajaan itu dibuang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