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w:t>
      </w:r>
      <w:r>
        <w:rPr>
          <w:lang w:val="id_ID" w:bidi="id_ID"/>
        </w:rPr>
      </w:r>
    </w:p>
    <w:p>
      <w:pPr/>
      <w:r>
        <w:rPr>
          <w:lang w:val="id_ID" w:bidi="id_ID"/>
        </w:rPr>
      </w:r>
      <w:r>
        <w:rPr>
          <w:lang w:val="id_ID" w:bidi="id_ID"/>
        </w:rPr>
        <w:t>Surat Yohanes yang Pertama</w:t>
      </w:r>
    </w:p>
    <w:p>
      <w:pPr>
        <w:pStyle w:val="Heading3"/>
      </w:pPr>
      <w:r>
        <w:rPr>
          <w:lang w:val="id_ID" w:bidi="id_ID"/>
        </w:rPr>
        <w:t>Tujuan</w:t>
      </w:r>
    </w:p>
    <w:p>
      <w:pPr/>
      <w:r>
        <w:rPr>
          <w:lang w:val="id_ID" w:bidi="id_ID"/>
        </w:rPr>
      </w:r>
      <w:r>
        <w:rPr>
          <w:lang w:val="id_ID" w:bidi="id_ID"/>
        </w:rPr>
        <w:t>Menegaskan kepercayaan yang benar tentang Yesus Kristus, menasihati orang-orang percaya untuk saling mengasihi, dan memberi jaminan tentang kehidupan kekal</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sebuah komunitas yang baru saja mengalami perpecahan akibat kemunculan sebuah golongan bidah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