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Timothy</w:t>
      </w:r>
      <w:r>
        <w:rPr>
          <w:lang w:val="pt_PT" w:bidi="pt_PT"/>
        </w:rPr>
      </w:r>
    </w:p>
    <w:p>
      <w:pPr/>
      <w:r>
        <w:rPr>
          <w:lang w:val="pt_PT" w:bidi="pt_PT"/>
        </w:rPr>
      </w:r>
      <w:r>
        <w:rPr>
          <w:lang w:val="pt_PT" w:bidi="pt_PT"/>
        </w:rPr>
        <w:t>A primeira carta de Paulo a Timóteo</w:t>
      </w:r>
    </w:p>
    <w:p>
      <w:pPr>
        <w:pStyle w:val="Heading3"/>
      </w:pPr>
      <w:r>
        <w:rPr>
          <w:lang w:val="pt_PT" w:bidi="pt_PT"/>
        </w:rPr>
        <w:t>Propósito</w:t>
      </w:r>
    </w:p>
    <w:p>
      <w:pPr/>
      <w:r>
        <w:rPr>
          <w:lang w:val="pt_PT" w:bidi="pt_PT"/>
        </w:rPr>
      </w:r>
      <w:r>
        <w:rPr>
          <w:lang w:val="pt_PT" w:bidi="pt_PT"/>
        </w:rPr>
        <w:t>Fornecer orientação a Timóteo para abordar o falso ensino e instruir a igreja sobre a conduta adequada</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Provavelmente por volta de 63 d.C.</w:t>
      </w:r>
    </w:p>
    <w:p>
      <w:pPr>
        <w:pStyle w:val="Heading3"/>
      </w:pPr>
      <w:r>
        <w:rPr>
          <w:lang w:val="pt_PT" w:bidi="pt_PT"/>
        </w:rPr>
        <w:t>Cenário</w:t>
      </w:r>
    </w:p>
    <w:p>
      <w:pPr/>
      <w:r>
        <w:rPr>
          <w:lang w:val="pt_PT" w:bidi="pt_PT"/>
        </w:rPr>
      </w:r>
      <w:r>
        <w:rPr>
          <w:lang w:val="pt_PT" w:bidi="pt_PT"/>
        </w:rPr>
        <w:t>Escrito perto do fim da vida de Paulo, depois que Paulo havia enviado Timóteo para Éfeso para interromper o falso ensino na igreja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