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Kitabu cha Mwanzo</w:t>
      </w:r>
    </w:p>
    <w:p>
      <w:pPr>
        <w:pStyle w:val="Heading3"/>
      </w:pPr>
      <w:r>
        <w:rPr>
          <w:lang w:val="sw_KE" w:bidi="sw_KE"/>
        </w:rPr>
        <w:t>Kusudi</w:t>
      </w:r>
    </w:p>
    <w:p>
      <w:pPr/>
      <w:r>
        <w:rPr>
          <w:lang w:val="sw_KE" w:bidi="sw_KE"/>
        </w:rPr>
      </w:r>
      <w:r>
        <w:rPr>
          <w:lang w:val="sw_KE" w:bidi="sw_KE"/>
        </w:rPr>
        <w:t>Kufuatilia ustawishaji wa mpango wa Mungu ili kushinda dhambi kupitia watu wake wateule, Israeli</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ya awali kabisa pamoja na matukio ya enzi ya mababu (takriban 2100–1700 KK)</w:t>
      </w:r>
    </w:p>
    <w:p>
      <w:pPr>
        <w:pStyle w:val="Heading3"/>
      </w:pPr>
      <w:r>
        <w:rPr>
          <w:lang w:val="sw_KE" w:bidi="sw_KE"/>
        </w:rPr>
        <w:t>Muktadha</w:t>
      </w:r>
    </w:p>
    <w:p>
      <w:pPr/>
      <w:r>
        <w:rPr>
          <w:lang w:val="sw_KE" w:bidi="sw_KE"/>
        </w:rPr>
      </w:r>
      <w:r>
        <w:rPr>
          <w:lang w:val="sw_KE" w:bidi="sw_KE"/>
        </w:rPr>
        <w:t>Maeneo mbalimbali katika Mashariki ya Kati, kikizingatia zaidi mababu katika kipindi chao cha kuishi Kanaani na Misri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