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La deuxième lettre de Paul aux Thessaloniciens</w:t>
      </w:r>
    </w:p>
    <w:p>
      <w:pPr>
        <w:pStyle w:val="Heading3"/>
      </w:pPr>
      <w:r>
        <w:rPr>
          <w:lang w:val="fr_FR" w:bidi="fr_FR"/>
        </w:rPr>
        <w:t>Dessein</w:t>
      </w:r>
    </w:p>
    <w:p>
      <w:pPr/>
      <w:r>
        <w:rPr>
          <w:lang w:val="fr_FR" w:bidi="fr_FR"/>
        </w:rPr>
      </w:r>
      <w:r>
        <w:rPr>
          <w:lang w:val="fr_FR" w:bidi="fr_FR"/>
        </w:rPr>
        <w:t>Communiquer l’espoir au cœur de la persécution et aborder les problèmes des faux enseignements et de la paresse au sein de la communauté</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51 ap. J.-C.</w:t>
      </w:r>
    </w:p>
    <w:p>
      <w:pPr>
        <w:pStyle w:val="Heading3"/>
      </w:pPr>
      <w:r>
        <w:rPr>
          <w:lang w:val="fr_FR" w:bidi="fr_FR"/>
        </w:rPr>
        <w:t>Cadre</w:t>
      </w:r>
    </w:p>
    <w:p>
      <w:pPr/>
      <w:r>
        <w:rPr>
          <w:lang w:val="fr_FR" w:bidi="fr_FR"/>
        </w:rPr>
      </w:r>
      <w:r>
        <w:rPr>
          <w:lang w:val="fr_FR" w:bidi="fr_FR"/>
        </w:rPr>
        <w:t>Écrit peu après 1 Thessaloniciens, après l’augmentation de la persécution à Thessalonique et l’émergence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