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La Primera Carta de Pablo a Timoteo</w:t>
      </w:r>
    </w:p>
    <w:p>
      <w:pPr>
        <w:pStyle w:val="Heading3"/>
      </w:pPr>
      <w:r>
        <w:rPr>
          <w:lang w:val="es_ES" w:bidi="es_ES"/>
        </w:rPr>
        <w:t>Propósito</w:t>
      </w:r>
    </w:p>
    <w:p>
      <w:pPr/>
      <w:r>
        <w:rPr>
          <w:lang w:val="es_ES" w:bidi="es_ES"/>
        </w:rPr>
      </w:r>
      <w:r>
        <w:rPr>
          <w:lang w:val="es_ES" w:bidi="es_ES"/>
        </w:rPr>
        <w:t>Proporcionar orientación a Timoteo sobre como abordar las falsas enseñanzas e instruir a la iglesia sobre la conducta adecuada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después de que el apóstol había enviado a Timoteo a Éfeso para detener las falsas enseñanzas en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