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 Summaries)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2CH</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Mambo ya Nyakati</w:t>
      </w:r>
      <w:r>
        <w:rPr>
          <w:lang w:val="sw_KE" w:bidi="sw_KE"/>
        </w:rPr>
      </w:r>
    </w:p>
    <w:p>
      <w:pPr/>
      <w:r>
        <w:rPr>
          <w:lang w:val="sw_KE" w:bidi="sw_KE"/>
        </w:rPr>
      </w:r>
      <w:r>
        <w:rPr>
          <w:lang w:val="sw_KE" w:bidi="sw_KE"/>
        </w:rPr>
        <w:t>Kitabu cha Pili cha Mambo ya Nyakati</w:t>
      </w:r>
    </w:p>
    <w:p>
      <w:pPr>
        <w:pStyle w:val="Heading3"/>
      </w:pPr>
      <w:r>
        <w:rPr>
          <w:lang w:val="sw_KE" w:bidi="sw_KE"/>
        </w:rPr>
        <w:t>Kusudi</w:t>
      </w:r>
    </w:p>
    <w:p>
      <w:pPr/>
      <w:r>
        <w:rPr>
          <w:lang w:val="sw_KE" w:bidi="sw_KE"/>
        </w:rPr>
      </w:r>
      <w:r>
        <w:rPr>
          <w:lang w:val="sw_KE" w:bidi="sw_KE"/>
        </w:rPr>
        <w:t>Kuwapa wasomaji tumaini kwa ajili ya ufalme wa Israeli uliorejeshwa wenye ibada sahihi</w:t>
      </w:r>
    </w:p>
    <w:p>
      <w:pPr>
        <w:pStyle w:val="Heading3"/>
      </w:pPr>
      <w:r>
        <w:rPr>
          <w:lang w:val="sw_KE" w:bidi="sw_KE"/>
        </w:rPr>
        <w:t>Mwandishi</w:t>
      </w:r>
    </w:p>
    <w:p>
      <w:pPr/>
      <w:r>
        <w:rPr>
          <w:lang w:val="sw_KE" w:bidi="sw_KE"/>
        </w:rPr>
      </w:r>
      <w:r>
        <w:rPr>
          <w:lang w:val="sw_KE" w:bidi="sw_KE"/>
        </w:rPr>
        <w:t>Hajulikani</w:t>
      </w:r>
    </w:p>
    <w:p>
      <w:pPr>
        <w:pStyle w:val="Heading3"/>
      </w:pPr>
      <w:r>
        <w:rPr>
          <w:lang w:val="sw_KE" w:bidi="sw_KE"/>
        </w:rPr>
        <w:t>Tarehe</w:t>
      </w:r>
    </w:p>
    <w:p>
      <w:pPr/>
      <w:r>
        <w:rPr>
          <w:lang w:val="sw_KE" w:bidi="sw_KE"/>
        </w:rPr>
      </w:r>
      <w:r>
        <w:rPr>
          <w:lang w:val="sw_KE" w:bidi="sw_KE"/>
        </w:rPr>
        <w:t>Kuna uwezekano kiliandikwa takriban mnamo 400 KK, kikirekodi matukio ambayo yalitokea takriban mnamo 971–538 KK</w:t>
      </w:r>
    </w:p>
    <w:p>
      <w:pPr>
        <w:pStyle w:val="Heading3"/>
      </w:pPr>
      <w:r>
        <w:rPr>
          <w:lang w:val="sw_KE" w:bidi="sw_KE"/>
        </w:rPr>
        <w:t>Muktadha</w:t>
      </w:r>
    </w:p>
    <w:p>
      <w:pPr/>
      <w:r>
        <w:rPr>
          <w:lang w:val="sw_KE" w:bidi="sw_KE"/>
        </w:rPr>
      </w:r>
      <w:r>
        <w:rPr>
          <w:lang w:val="sw_KE" w:bidi="sw_KE"/>
        </w:rPr>
        <w:t>Eneo la Uyahudi baada ya Uhamisho wakati wa utawala wa Kiajemi; simulizi inaanza na utawala wa Sulemani na inaishia na tangazo la Mfalme Koreshi la kuwaruhusu Waisraeli warudi Uyahudi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