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REV</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الرؤيا</w:t>
      </w:r>
      <w:r>
        <w:rPr>
          <w:rtl/>
          <w:cs/>
          <w:lang w:val="ar_AE" w:bidi="ar_AE"/>
        </w:rPr>
      </w:r>
    </w:p>
    <w:p>
      <w:pPr>
        <w:bidi/>
      </w:pPr>
      <w:r>
        <w:rPr>
          <w:rtl/>
          <w:cs/>
          <w:lang w:val="ar_AE" w:bidi="ar_AE"/>
        </w:rPr>
      </w:r>
      <w:r>
        <w:rPr>
          <w:rtl/>
          <w:cs/>
          <w:lang w:val="ar_AE" w:bidi="ar_AE"/>
        </w:rPr>
        <w:t>سِفر الرؤيا</w:t>
      </w:r>
    </w:p>
    <w:p>
      <w:pPr>
        <w:pStyle w:val="Heading3"/>
        <w:bidi/>
      </w:pPr>
      <w:r>
        <w:rPr>
          <w:rtl/>
          <w:cs/>
          <w:lang w:val="ar_AE" w:bidi="ar_AE"/>
        </w:rPr>
        <w:t>الهدف</w:t>
      </w:r>
    </w:p>
    <w:p>
      <w:pPr>
        <w:bidi/>
      </w:pPr>
      <w:r>
        <w:rPr>
          <w:rtl/>
          <w:cs/>
          <w:lang w:val="ar_AE" w:bidi="ar_AE"/>
        </w:rPr>
      </w:r>
      <w:r>
        <w:rPr>
          <w:rtl/>
          <w:cs/>
          <w:lang w:val="ar_AE" w:bidi="ar_AE"/>
        </w:rPr>
        <w:t>تشجيع القرَّاء ليظلوا أمناء وسط الاضطهاد، من خلال توجيههم إلى غَلَبة الله على الشرِّ وإلى رجائهم المستقبلي</w:t>
      </w:r>
    </w:p>
    <w:p>
      <w:pPr>
        <w:pStyle w:val="Heading3"/>
        <w:bidi/>
      </w:pPr>
      <w:r>
        <w:rPr>
          <w:rtl/>
          <w:cs/>
          <w:lang w:val="ar_AE" w:bidi="ar_AE"/>
        </w:rPr>
        <w:t>الكاتب</w:t>
      </w:r>
    </w:p>
    <w:p>
      <w:pPr>
        <w:bidi/>
      </w:pPr>
      <w:r>
        <w:rPr>
          <w:rtl/>
          <w:cs/>
          <w:lang w:val="ar_AE" w:bidi="ar_AE"/>
        </w:rPr>
      </w:r>
      <w:r>
        <w:rPr>
          <w:rtl/>
          <w:cs/>
          <w:lang w:val="ar_AE" w:bidi="ar_AE"/>
        </w:rPr>
        <w:t>يوحنا (على الأرجح الرسول)</w:t>
      </w:r>
    </w:p>
    <w:p>
      <w:pPr>
        <w:pStyle w:val="Heading3"/>
        <w:bidi/>
      </w:pPr>
      <w:r>
        <w:rPr>
          <w:rtl/>
          <w:cs/>
          <w:lang w:val="ar_AE" w:bidi="ar_AE"/>
        </w:rPr>
        <w:t>الزمن</w:t>
      </w:r>
    </w:p>
    <w:p>
      <w:pPr>
        <w:bidi/>
      </w:pPr>
      <w:r>
        <w:rPr>
          <w:rtl/>
          <w:cs/>
          <w:lang w:val="ar_AE" w:bidi="ar_AE"/>
        </w:rPr>
      </w:r>
      <w:r>
        <w:rPr>
          <w:rtl/>
          <w:cs/>
          <w:lang w:val="ar_AE" w:bidi="ar_AE"/>
        </w:rPr>
        <w:t>على الأرجح تسعينيات القرن الأول بعد الميلاد ولكن ربما الستينيات بعد الميلاد</w:t>
      </w:r>
    </w:p>
    <w:p>
      <w:pPr>
        <w:pStyle w:val="Heading3"/>
        <w:bidi/>
      </w:pPr>
      <w:r>
        <w:rPr>
          <w:rtl/>
          <w:cs/>
          <w:lang w:val="ar_AE" w:bidi="ar_AE"/>
        </w:rPr>
        <w:t>السياق</w:t>
      </w:r>
    </w:p>
    <w:p>
      <w:pPr>
        <w:bidi/>
      </w:pPr>
      <w:r>
        <w:rPr>
          <w:rtl/>
          <w:cs/>
          <w:lang w:val="ar_AE" w:bidi="ar_AE"/>
        </w:rPr>
      </w:r>
      <w:r>
        <w:rPr>
          <w:rtl/>
          <w:cs/>
          <w:lang w:val="ar_AE" w:bidi="ar_AE"/>
        </w:rPr>
        <w:t>كُتبت إلى مجموعة من الكنائس في آسيا التي كانت تعاني اضطهاد الإمبراطورية الرومانية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