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2TH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Thessalonians</w:t>
      </w:r>
      <w:r>
        <w:rPr>
          <w:lang w:val="en_US" w:bidi="en_US"/>
        </w:rPr>
      </w:r>
    </w:p>
    <w:p>
      <w:pPr>
        <w:pStyle w:val="Heading3"/>
      </w:pPr>
      <w:r>
        <w:rPr>
          <w:lang w:val="en_US" w:bidi="en_US"/>
        </w:rPr>
        <w:t>Purpose</w:t>
      </w:r>
    </w:p>
    <w:p>
      <w:pPr>
        <w:pStyle w:val="ListNumber"/>
        <w:numPr>
          <w:ilvl w:val="0"/>
          <w:numId w:val="14"/>
        </w:numPr>
        <w:spacing w:line="240" w:lineRule="auto"/>
        <w:ind w:left="720"/>
      </w:pPr>
      <w:r>
        <w:rPr>
          <w:lang w:val="en_US" w:bidi="en_US"/>
        </w:rPr>
      </w:r>
      <w:r>
        <w:rPr>
          <w:lang w:val="en_US" w:bidi="en_US"/>
        </w:rPr>
        <w:t xml:space="preserve">To instill hope in the midst of persecution </w:t>
      </w:r>
    </w:p>
    <w:p>
      <w:pPr>
        <w:pStyle w:val="ListNumber"/>
        <w:spacing w:line="240" w:lineRule="auto"/>
        <w:ind w:left="720"/>
      </w:pPr>
      <w:r>
        <w:rPr>
          <w:lang w:val="en_US" w:bidi="en_US"/>
        </w:rPr>
      </w:r>
      <w:r>
        <w:rPr>
          <w:lang w:val="en_US" w:bidi="en_US"/>
        </w:rPr>
        <w:t>To address false teaching and idleness in the community</w:t>
      </w:r>
    </w:p>
    <w:p>
      <w:pPr>
        <w:pStyle w:val="Heading3"/>
      </w:pPr>
      <w:r>
        <w:rPr>
          <w:lang w:val="en_US" w:bidi="en_US"/>
        </w:rPr>
        <w:t>Author</w:t>
      </w:r>
    </w:p>
    <w:p>
      <w:pPr/>
      <w:r>
        <w:rPr>
          <w:lang w:val="en_US" w:bidi="en_US"/>
        </w:rPr>
      </w:r>
      <w:r>
        <w:rPr>
          <w:lang w:val="en_US" w:bidi="en_US"/>
        </w:rPr>
        <w:t>Paul, with Silas and Timothy</w:t>
      </w:r>
    </w:p>
    <w:p>
      <w:pPr>
        <w:pStyle w:val="Heading3"/>
      </w:pPr>
      <w:r>
        <w:rPr>
          <w:lang w:val="en_US" w:bidi="en_US"/>
        </w:rPr>
        <w:t>Date</w:t>
      </w:r>
    </w:p>
    <w:p>
      <w:pPr/>
      <w:r>
        <w:rPr>
          <w:lang w:val="en_US" w:bidi="en_US"/>
        </w:rPr>
      </w:r>
      <w:r>
        <w:rPr>
          <w:lang w:val="en_US" w:bidi="en_US"/>
        </w:rPr>
        <w:t>Around AD 51</w:t>
      </w:r>
    </w:p>
    <w:p>
      <w:pPr>
        <w:pStyle w:val="Heading3"/>
      </w:pPr>
      <w:r>
        <w:rPr>
          <w:lang w:val="en_US" w:bidi="en_US"/>
        </w:rPr>
        <w:t>Setting</w:t>
      </w:r>
    </w:p>
    <w:p>
      <w:pPr/>
      <w:r>
        <w:rPr>
          <w:lang w:val="en_US" w:bidi="en_US"/>
        </w:rPr>
      </w:r>
      <w:r>
        <w:rPr>
          <w:lang w:val="en_US" w:bidi="en_US"/>
        </w:rPr>
        <w:t>Written soon after 1 Thessalonians, after persecution had increased in Thessalonica and false teaching had emerged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