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Le livre de Job</w:t>
      </w:r>
    </w:p>
    <w:p>
      <w:pPr>
        <w:pStyle w:val="Heading3"/>
      </w:pPr>
      <w:r>
        <w:rPr>
          <w:lang w:val="fr_FR" w:bidi="fr_FR"/>
        </w:rPr>
        <w:t>Dessein</w:t>
      </w:r>
    </w:p>
    <w:p>
      <w:pPr/>
      <w:r>
        <w:rPr>
          <w:lang w:val="fr_FR" w:bidi="fr_FR"/>
        </w:rPr>
      </w:r>
      <w:r>
        <w:rPr>
          <w:lang w:val="fr_FR" w:bidi="fr_FR"/>
        </w:rPr>
        <w:t>Proposer une réflexion autour de la question de la souffrance humaine, d’abord en remettant en cause le rapport couramment défendu entre bonté morale et prospérité</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Inconnue</w:t>
      </w:r>
    </w:p>
    <w:p>
      <w:pPr>
        <w:pStyle w:val="Heading3"/>
      </w:pPr>
      <w:r>
        <w:rPr>
          <w:lang w:val="fr_FR" w:bidi="fr_FR"/>
        </w:rPr>
        <w:t>Cadre</w:t>
      </w:r>
    </w:p>
    <w:p>
      <w:pPr/>
      <w:r>
        <w:rPr>
          <w:lang w:val="fr_FR" w:bidi="fr_FR"/>
        </w:rPr>
      </w:r>
      <w:r>
        <w:rPr>
          <w:lang w:val="fr_FR" w:bidi="fr_FR"/>
        </w:rPr>
        <w:t>La période des patriarches, peut-être dans le pays d’Edom</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