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2CO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कुरिन्थियों</w:t>
      </w:r>
      <w:r>
        <w:rPr>
          <w:lang w:val="hi_IN" w:bidi="hi_IN"/>
        </w:rPr>
      </w:r>
    </w:p>
    <w:p>
      <w:pPr/>
      <w:r>
        <w:rPr>
          <w:lang w:val="hi_IN" w:bidi="hi_IN"/>
        </w:rPr>
      </w:r>
      <w:r>
        <w:rPr>
          <w:lang w:val="hi_IN" w:bidi="hi_IN"/>
        </w:rPr>
        <w:t>कुरिन्थियों के नाम पौलुस की दूसरी पत्री</w:t>
      </w:r>
    </w:p>
    <w:p>
      <w:pPr>
        <w:pStyle w:val="Heading3"/>
      </w:pPr>
      <w:r>
        <w:rPr>
          <w:lang w:val="hi_IN" w:bidi="hi_IN"/>
        </w:rPr>
        <w:t>उद्देश्य</w:t>
      </w:r>
    </w:p>
    <w:p>
      <w:pPr/>
      <w:r>
        <w:rPr>
          <w:lang w:val="hi_IN" w:bidi="hi_IN"/>
        </w:rPr>
      </w:r>
      <w:r>
        <w:rPr>
          <w:lang w:val="hi_IN" w:bidi="hi_IN"/>
        </w:rPr>
        <w:t>पौलुस के प्रेरित होने के अधिकार का बचाव करना और झूठे शिक्षकों के प्रभाव को दबाना</w:t>
      </w:r>
    </w:p>
    <w:p>
      <w:pPr>
        <w:pStyle w:val="Heading3"/>
      </w:pPr>
      <w:r>
        <w:rPr>
          <w:lang w:val="hi_IN" w:bidi="hi_IN"/>
        </w:rPr>
        <w:t>लेखक</w:t>
      </w:r>
    </w:p>
    <w:p>
      <w:pPr/>
      <w:r>
        <w:rPr>
          <w:lang w:val="hi_IN" w:bidi="hi_IN"/>
        </w:rPr>
      </w:r>
      <w:r>
        <w:rPr>
          <w:lang w:val="hi_IN" w:bidi="hi_IN"/>
        </w:rPr>
        <w:t>पौलुस</w:t>
      </w:r>
    </w:p>
    <w:p>
      <w:pPr>
        <w:pStyle w:val="Heading3"/>
      </w:pPr>
      <w:r>
        <w:rPr>
          <w:lang w:val="hi_IN" w:bidi="hi_IN"/>
        </w:rPr>
        <w:t>तिथि</w:t>
      </w:r>
    </w:p>
    <w:p>
      <w:pPr/>
      <w:r>
        <w:rPr>
          <w:lang w:val="hi_IN" w:bidi="hi_IN"/>
        </w:rPr>
      </w:r>
      <w:r>
        <w:rPr>
          <w:lang w:val="hi_IN" w:bidi="hi_IN"/>
        </w:rPr>
        <w:t>लगभग 56 ई. सन्.</w:t>
      </w:r>
    </w:p>
    <w:p>
      <w:pPr>
        <w:pStyle w:val="Heading3"/>
      </w:pPr>
      <w:r>
        <w:rPr>
          <w:lang w:val="hi_IN" w:bidi="hi_IN"/>
        </w:rPr>
        <w:t>घटनास्थल</w:t>
      </w:r>
    </w:p>
    <w:p>
      <w:pPr/>
      <w:r>
        <w:rPr>
          <w:lang w:val="hi_IN" w:bidi="hi_IN"/>
        </w:rPr>
      </w:r>
      <w:r>
        <w:rPr>
          <w:lang w:val="hi_IN" w:bidi="hi_IN"/>
        </w:rPr>
        <w:t xml:space="preserve">पौलुस को तीतुस से कुरिन्थियों की कलीसिया के पश्चाताप की सकारात्मक सूचना मिलने के पश्चात् लिखी गई, जो पौलुस द्वारा उन्हें भेजी गई एक पिछली पत्री (जो अब खो चुकी थी) की अगली कड़ी थी (देखें </w:t>
      </w:r>
      <w:r>
        <w:rPr>
          <w:lang w:val="hi_IN" w:bidi="hi_IN"/>
        </w:rPr>
        <w:t>2 कुरि 7:5–9</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