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GAL</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गलातियों</w:t>
      </w:r>
      <w:r>
        <w:rPr>
          <w:lang w:val="hi_IN" w:bidi="hi_IN"/>
        </w:rPr>
      </w:r>
    </w:p>
    <w:p>
      <w:pPr/>
      <w:r>
        <w:rPr>
          <w:lang w:val="hi_IN" w:bidi="hi_IN"/>
        </w:rPr>
      </w:r>
      <w:r>
        <w:rPr>
          <w:lang w:val="hi_IN" w:bidi="hi_IN"/>
        </w:rPr>
        <w:t>गलातियों के नाम पौलुस की पत्री</w:t>
      </w:r>
    </w:p>
    <w:p>
      <w:pPr>
        <w:pStyle w:val="Heading3"/>
      </w:pPr>
      <w:r>
        <w:rPr>
          <w:lang w:val="hi_IN" w:bidi="hi_IN"/>
        </w:rPr>
        <w:t>उद्देश्य</w:t>
      </w:r>
    </w:p>
    <w:p>
      <w:pPr/>
      <w:r>
        <w:rPr>
          <w:lang w:val="hi_IN" w:bidi="hi_IN"/>
        </w:rPr>
      </w:r>
      <w:r>
        <w:rPr>
          <w:lang w:val="hi_IN" w:bidi="hi_IN"/>
        </w:rPr>
        <w:t>गलातिया के गैर-यहूदी मसीहियों को—कुछ यहूदी मसीहियों से मिल रहे विरोध के विरुद्ध—विश्वास दिलाना कि परमेश्वर के लोगों का हिस्सा बनने के लिए खतना करना और अन्य यहूदी व्यवस्था की प्रथाओं को अपनाना अनावश्यक है</w:t>
      </w:r>
    </w:p>
    <w:p>
      <w:pPr>
        <w:pStyle w:val="Heading3"/>
      </w:pPr>
      <w:r>
        <w:rPr>
          <w:lang w:val="hi_IN" w:bidi="hi_IN"/>
        </w:rPr>
        <w:t>लेखक</w:t>
      </w:r>
    </w:p>
    <w:p>
      <w:pPr/>
      <w:r>
        <w:rPr>
          <w:lang w:val="hi_IN" w:bidi="hi_IN"/>
        </w:rPr>
      </w:r>
      <w:r>
        <w:rPr>
          <w:lang w:val="hi_IN" w:bidi="hi_IN"/>
        </w:rPr>
        <w:t>पौलुस</w:t>
      </w:r>
    </w:p>
    <w:p>
      <w:pPr>
        <w:pStyle w:val="Heading3"/>
      </w:pPr>
      <w:r>
        <w:rPr>
          <w:lang w:val="hi_IN" w:bidi="hi_IN"/>
        </w:rPr>
        <w:t>तिथि</w:t>
      </w:r>
    </w:p>
    <w:p>
      <w:pPr/>
      <w:r>
        <w:rPr>
          <w:lang w:val="hi_IN" w:bidi="hi_IN"/>
        </w:rPr>
      </w:r>
      <w:r>
        <w:rPr>
          <w:lang w:val="hi_IN" w:bidi="hi_IN"/>
        </w:rPr>
        <w:t>संभवतः 48 या 49 ई. सन्. में, यरूशलेम की परिषद से ठीक पहले</w:t>
      </w:r>
    </w:p>
    <w:p>
      <w:pPr>
        <w:pStyle w:val="Heading3"/>
      </w:pPr>
      <w:r>
        <w:rPr>
          <w:lang w:val="hi_IN" w:bidi="hi_IN"/>
        </w:rPr>
        <w:t>घटनास्थल</w:t>
      </w:r>
    </w:p>
    <w:p>
      <w:pPr/>
      <w:r>
        <w:rPr>
          <w:lang w:val="hi_IN" w:bidi="hi_IN"/>
        </w:rPr>
      </w:r>
      <w:r>
        <w:rPr>
          <w:lang w:val="hi_IN" w:bidi="hi_IN"/>
        </w:rPr>
        <w:t>यहूदी मसीहियों के एक समूह द्वारा गलातियों की कलीसिया के समुदायों में घुसपैठ करने के बाद, खतना करने की आवश्यकता के विषय में सिखाने के लिए लिखा गया</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