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Korintus</w:t>
      </w:r>
      <w:r>
        <w:rPr>
          <w:lang w:val="id_ID" w:bidi="id_ID"/>
        </w:rPr>
      </w:r>
    </w:p>
    <w:p>
      <w:pPr/>
      <w:r>
        <w:rPr>
          <w:lang w:val="id_ID" w:bidi="id_ID"/>
        </w:rPr>
      </w:r>
      <w:r>
        <w:rPr>
          <w:lang w:val="id_ID" w:bidi="id_ID"/>
        </w:rPr>
        <w:t>Surat Paulus yang Kedua kepada Jemaat di Korintus</w:t>
      </w:r>
    </w:p>
    <w:p>
      <w:pPr>
        <w:pStyle w:val="Heading3"/>
      </w:pPr>
      <w:r>
        <w:rPr>
          <w:lang w:val="id_ID" w:bidi="id_ID"/>
        </w:rPr>
        <w:t>Tujuan</w:t>
      </w:r>
    </w:p>
    <w:p>
      <w:pPr/>
      <w:r>
        <w:rPr>
          <w:lang w:val="id_ID" w:bidi="id_ID"/>
        </w:rPr>
      </w:r>
      <w:r>
        <w:rPr>
          <w:lang w:val="id_ID" w:bidi="id_ID"/>
        </w:rPr>
        <w:t>Membela kewenangan rasuli Paulus dan memadamkan pengaruh guru-guru palsu</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Sekitar Tahun 56 M</w:t>
      </w:r>
    </w:p>
    <w:p>
      <w:pPr>
        <w:pStyle w:val="Heading3"/>
      </w:pPr>
      <w:r>
        <w:rPr>
          <w:lang w:val="id_ID" w:bidi="id_ID"/>
        </w:rPr>
        <w:t>Latar Belakang</w:t>
      </w:r>
    </w:p>
    <w:p>
      <w:pPr/>
      <w:r>
        <w:rPr>
          <w:lang w:val="id_ID" w:bidi="id_ID"/>
        </w:rPr>
      </w:r>
      <w:r>
        <w:rPr>
          <w:lang w:val="id_ID" w:bidi="id_ID"/>
        </w:rPr>
        <w:t xml:space="preserve">Ditulis setelah Paulus menerima laporan positif dari Titus menyangkut pertobatan jemaat Korintus, mengikuti surat sebelumnya (yang sekarang telah hilang) yang dikirim Paulus kepada mereka (baca </w:t>
      </w:r>
      <w:r>
        <w:rPr>
          <w:lang w:val="id_ID" w:bidi="id_ID"/>
        </w:rPr>
        <w:t>2Kor. 7:5–9</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