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GEN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Genesis</w:t>
      </w:r>
      <w:r>
        <w:rPr>
          <w:lang w:val="pt_PT" w:bidi="pt_PT"/>
        </w:rPr>
      </w:r>
    </w:p>
    <w:p>
      <w:pPr/>
      <w:r>
        <w:rPr>
          <w:lang w:val="pt_PT" w:bidi="pt_PT"/>
        </w:rPr>
      </w:r>
      <w:r>
        <w:rPr>
          <w:lang w:val="pt_PT" w:bidi="pt_PT"/>
        </w:rPr>
        <w:t>O livro de Gênesis</w:t>
      </w:r>
    </w:p>
    <w:p>
      <w:pPr>
        <w:pStyle w:val="Heading3"/>
      </w:pPr>
      <w:r>
        <w:rPr>
          <w:lang w:val="pt_PT" w:bidi="pt_PT"/>
        </w:rPr>
        <w:t>Propósito</w:t>
      </w:r>
    </w:p>
    <w:p>
      <w:pPr/>
      <w:r>
        <w:rPr>
          <w:lang w:val="pt_PT" w:bidi="pt_PT"/>
        </w:rPr>
      </w:r>
      <w:r>
        <w:rPr>
          <w:lang w:val="pt_PT" w:bidi="pt_PT"/>
        </w:rPr>
        <w:t>Para traçar o estabelecimento do plano de Deus para superar o pecado através de seu povo escolhido, Israel</w:t>
      </w:r>
    </w:p>
    <w:p>
      <w:pPr>
        <w:pStyle w:val="Heading3"/>
      </w:pPr>
      <w:r>
        <w:rPr>
          <w:lang w:val="pt_PT" w:bidi="pt_PT"/>
        </w:rPr>
        <w:t>Autor</w:t>
      </w:r>
    </w:p>
    <w:p>
      <w:pPr/>
      <w:r>
        <w:rPr>
          <w:lang w:val="pt_PT" w:bidi="pt_PT"/>
        </w:rPr>
      </w:r>
      <w:r>
        <w:rPr>
          <w:lang w:val="pt_PT" w:bidi="pt_PT"/>
        </w:rPr>
        <w:t>Moisés, de acordo com a tradição</w:t>
      </w:r>
    </w:p>
    <w:p>
      <w:pPr>
        <w:pStyle w:val="Heading3"/>
      </w:pPr>
      <w:r>
        <w:rPr>
          <w:lang w:val="pt_PT" w:bidi="pt_PT"/>
        </w:rPr>
        <w:t>Data</w:t>
      </w:r>
    </w:p>
    <w:p>
      <w:pPr/>
      <w:r>
        <w:rPr>
          <w:lang w:val="pt_PT" w:bidi="pt_PT"/>
        </w:rPr>
      </w:r>
      <w:r>
        <w:rPr>
          <w:lang w:val="pt_PT" w:bidi="pt_PT"/>
        </w:rPr>
        <w:t>Registra eventos primitivos e do período patriarcal (ca. 2100–1700 a.C.)</w:t>
      </w:r>
    </w:p>
    <w:p>
      <w:pPr>
        <w:pStyle w:val="Heading3"/>
      </w:pPr>
      <w:r>
        <w:rPr>
          <w:lang w:val="pt_PT" w:bidi="pt_PT"/>
        </w:rPr>
        <w:t>Cenário</w:t>
      </w:r>
    </w:p>
    <w:p>
      <w:pPr/>
      <w:r>
        <w:rPr>
          <w:lang w:val="pt_PT" w:bidi="pt_PT"/>
        </w:rPr>
      </w:r>
      <w:r>
        <w:rPr>
          <w:lang w:val="pt_PT" w:bidi="pt_PT"/>
        </w:rPr>
        <w:t>Uma variedade de lugares no Oriente Médio, concentrando-se fortemente nos patriarcas durante seu tempo em Canaã e no Egito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