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SNG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Song of Songs</w:t>
      </w:r>
      <w:r>
        <w:rPr>
          <w:lang w:val="pt_PT" w:bidi="pt_PT"/>
        </w:rPr>
      </w:r>
    </w:p>
    <w:p>
      <w:pPr/>
      <w:r>
        <w:rPr>
          <w:lang w:val="pt_PT" w:bidi="pt_PT"/>
        </w:rPr>
      </w:r>
      <w:r>
        <w:rPr>
          <w:lang w:val="pt_PT" w:bidi="pt_PT"/>
        </w:rPr>
        <w:t>O livro de Cantares</w:t>
      </w:r>
    </w:p>
    <w:p>
      <w:pPr>
        <w:pStyle w:val="Heading3"/>
      </w:pPr>
      <w:r>
        <w:rPr>
          <w:lang w:val="pt_PT" w:bidi="pt_PT"/>
        </w:rPr>
        <w:t>Propósito</w:t>
      </w:r>
    </w:p>
    <w:p>
      <w:pPr/>
      <w:r>
        <w:rPr>
          <w:lang w:val="pt_PT" w:bidi="pt_PT"/>
        </w:rPr>
      </w:r>
      <w:r>
        <w:rPr>
          <w:lang w:val="pt_PT" w:bidi="pt_PT"/>
        </w:rPr>
        <w:t>Para celebrar os presentes de Deus do amor e da sexualidade</w:t>
      </w:r>
    </w:p>
    <w:p>
      <w:pPr>
        <w:pStyle w:val="Heading3"/>
      </w:pPr>
      <w:r>
        <w:rPr>
          <w:lang w:val="pt_PT" w:bidi="pt_PT"/>
        </w:rPr>
        <w:t>Autor</w:t>
      </w:r>
    </w:p>
    <w:p>
      <w:pPr/>
      <w:r>
        <w:rPr>
          <w:lang w:val="pt_PT" w:bidi="pt_PT"/>
        </w:rPr>
      </w:r>
      <w:r>
        <w:rPr>
          <w:lang w:val="pt_PT" w:bidi="pt_PT"/>
        </w:rPr>
        <w:t>Salomão; outros possíveis contribuidores</w:t>
      </w:r>
    </w:p>
    <w:p>
      <w:pPr>
        <w:pStyle w:val="Heading3"/>
      </w:pPr>
      <w:r>
        <w:rPr>
          <w:lang w:val="pt_PT" w:bidi="pt_PT"/>
        </w:rPr>
        <w:t>Data</w:t>
      </w:r>
    </w:p>
    <w:p>
      <w:pPr/>
      <w:r>
        <w:rPr>
          <w:lang w:val="pt_PT" w:bidi="pt_PT"/>
        </w:rPr>
      </w:r>
      <w:r>
        <w:rPr>
          <w:lang w:val="pt_PT" w:bidi="pt_PT"/>
        </w:rPr>
        <w:t>Desconhecido, mas após 971 a.C.</w:t>
      </w:r>
    </w:p>
    <w:p>
      <w:pPr>
        <w:pStyle w:val="Heading3"/>
      </w:pPr>
      <w:r>
        <w:rPr>
          <w:lang w:val="pt_PT" w:bidi="pt_PT"/>
        </w:rPr>
        <w:t>Cenário</w:t>
      </w:r>
    </w:p>
    <w:p>
      <w:pPr/>
      <w:r>
        <w:rPr>
          <w:lang w:val="pt_PT" w:bidi="pt_PT"/>
        </w:rPr>
      </w:r>
      <w:r>
        <w:rPr>
          <w:lang w:val="pt_PT" w:bidi="pt_PT"/>
        </w:rPr>
        <w:t>O livro está associado com o reinado de Salomão, mas sua falta de enredo claro desacredita qualquer forte identificação de cenário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