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Ephesians</w:t>
      </w:r>
      <w:r>
        <w:rPr>
          <w:lang w:val="pt_PT" w:bidi="pt_PT"/>
        </w:rPr>
      </w:r>
    </w:p>
    <w:p>
      <w:pPr/>
      <w:r>
        <w:rPr>
          <w:lang w:val="pt_PT" w:bidi="pt_PT"/>
        </w:rPr>
      </w:r>
      <w:r>
        <w:rPr>
          <w:lang w:val="pt_PT" w:bidi="pt_PT"/>
        </w:rPr>
        <w:t>A carta de Paulo aos efésios</w:t>
      </w:r>
    </w:p>
    <w:p>
      <w:pPr>
        <w:pStyle w:val="Heading3"/>
      </w:pPr>
      <w:r>
        <w:rPr>
          <w:lang w:val="pt_PT" w:bidi="pt_PT"/>
        </w:rPr>
        <w:t>Propósito</w:t>
      </w:r>
    </w:p>
    <w:p>
      <w:pPr/>
      <w:r>
        <w:rPr>
          <w:lang w:val="pt_PT" w:bidi="pt_PT"/>
        </w:rPr>
      </w:r>
      <w:r>
        <w:rPr>
          <w:lang w:val="pt_PT" w:bidi="pt_PT"/>
        </w:rPr>
        <w:t>Para delinear o escopo da graça de Deus, encorajar a unidade entre os crentes judeus e gentios, e demonstrar como é nova vida em Cristo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provavelmente em Roma ou Éfeso, após as Boas Novas terem se espalhado por toda a Ásia Menor e os crentes naquela região precisarem de instruções adicionais sobre as implicações de sua nova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