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NUM</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Числа</w:t>
      </w:r>
      <w:r>
        <w:rPr>
          <w:lang w:val="ru_RU" w:bidi="ru_RU"/>
        </w:rPr>
      </w:r>
    </w:p>
    <w:p>
      <w:pPr/>
      <w:r>
        <w:rPr>
          <w:lang w:val="ru_RU" w:bidi="ru_RU"/>
        </w:rPr>
      </w:r>
      <w:r>
        <w:rPr>
          <w:lang w:val="ru_RU" w:bidi="ru_RU"/>
        </w:rPr>
        <w:t>Книга Чисел</w:t>
      </w:r>
    </w:p>
    <w:p>
      <w:pPr>
        <w:pStyle w:val="Heading3"/>
      </w:pPr>
      <w:r>
        <w:rPr>
          <w:lang w:val="ru_RU" w:bidi="ru_RU"/>
        </w:rPr>
        <w:t>Цель</w:t>
      </w:r>
    </w:p>
    <w:p>
      <w:pPr/>
      <w:r>
        <w:rPr>
          <w:lang w:val="ru_RU" w:bidi="ru_RU"/>
        </w:rPr>
      </w:r>
      <w:r>
        <w:rPr>
          <w:lang w:val="ru_RU" w:bidi="ru_RU"/>
        </w:rPr>
        <w:t>Описание перехода от поколения неверных, покинувших Египет, к поколению, которое войдет в Землю обетованную.</w:t>
      </w:r>
    </w:p>
    <w:p>
      <w:pPr>
        <w:pStyle w:val="Heading3"/>
      </w:pPr>
      <w:r>
        <w:rPr>
          <w:lang w:val="ru_RU" w:bidi="ru_RU"/>
        </w:rPr>
        <w:t>Автор</w:t>
      </w:r>
    </w:p>
    <w:p>
      <w:pPr/>
      <w:r>
        <w:rPr>
          <w:lang w:val="ru_RU" w:bidi="ru_RU"/>
        </w:rPr>
      </w:r>
      <w:r>
        <w:rPr>
          <w:lang w:val="ru_RU" w:bidi="ru_RU"/>
        </w:rPr>
        <w:t>Моисей, согласно преданию</w:t>
      </w:r>
    </w:p>
    <w:p>
      <w:pPr>
        <w:pStyle w:val="Heading3"/>
      </w:pPr>
      <w:r>
        <w:rPr>
          <w:lang w:val="ru_RU" w:bidi="ru_RU"/>
        </w:rPr>
        <w:t>Дата</w:t>
      </w:r>
    </w:p>
    <w:p>
      <w:pPr/>
      <w:r>
        <w:rPr>
          <w:lang w:val="ru_RU" w:bidi="ru_RU"/>
        </w:rPr>
      </w:r>
      <w:r>
        <w:rPr>
          <w:lang w:val="ru_RU" w:bidi="ru_RU"/>
        </w:rPr>
        <w:t>Описанные события, вероятно, произошли приблизительно или в 1445–1406 гг. до Р.Х., или в 1269–1230 гг. до Р.Х.</w:t>
      </w:r>
    </w:p>
    <w:p>
      <w:pPr>
        <w:pStyle w:val="Heading3"/>
      </w:pPr>
      <w:r>
        <w:rPr>
          <w:lang w:val="ru_RU" w:bidi="ru_RU"/>
        </w:rPr>
        <w:t>Контекст</w:t>
      </w:r>
    </w:p>
    <w:p>
      <w:pPr/>
      <w:r>
        <w:rPr>
          <w:lang w:val="ru_RU" w:bidi="ru_RU"/>
        </w:rPr>
      </w:r>
      <w:r>
        <w:rPr>
          <w:lang w:val="ru_RU" w:bidi="ru_RU"/>
        </w:rPr>
        <w:t>Книга начинается с пребывания израильтян возле Синая, прослеживает их дальнейший путь по пустыне и завершается на равнинах Моава в преддверии Земли обетованной.</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