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PRO</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Притчи</w:t>
      </w:r>
      <w:r>
        <w:rPr>
          <w:lang w:val="ru_RU" w:bidi="ru_RU"/>
        </w:rPr>
      </w:r>
    </w:p>
    <w:p>
      <w:pPr/>
      <w:r>
        <w:rPr>
          <w:lang w:val="ru_RU" w:bidi="ru_RU"/>
        </w:rPr>
      </w:r>
      <w:r>
        <w:rPr>
          <w:lang w:val="ru_RU" w:bidi="ru_RU"/>
        </w:rPr>
        <w:t>Книга Притчей</w:t>
      </w:r>
    </w:p>
    <w:p>
      <w:pPr>
        <w:pStyle w:val="Heading3"/>
      </w:pPr>
      <w:r>
        <w:rPr>
          <w:lang w:val="ru_RU" w:bidi="ru_RU"/>
        </w:rPr>
        <w:t>Цель</w:t>
      </w:r>
    </w:p>
    <w:p>
      <w:pPr/>
      <w:r>
        <w:rPr>
          <w:lang w:val="ru_RU" w:bidi="ru_RU"/>
        </w:rPr>
      </w:r>
      <w:r>
        <w:rPr>
          <w:lang w:val="ru_RU" w:bidi="ru_RU"/>
        </w:rPr>
        <w:t>Предложить практическую мудрость для принятия решений и упорядочивания жизни.</w:t>
      </w:r>
    </w:p>
    <w:p>
      <w:pPr>
        <w:pStyle w:val="Heading3"/>
      </w:pPr>
      <w:r>
        <w:rPr>
          <w:lang w:val="ru_RU" w:bidi="ru_RU"/>
        </w:rPr>
        <w:t>Автор</w:t>
      </w:r>
    </w:p>
    <w:p>
      <w:pPr/>
      <w:r>
        <w:rPr>
          <w:lang w:val="ru_RU" w:bidi="ru_RU"/>
        </w:rPr>
      </w:r>
      <w:r>
        <w:rPr>
          <w:lang w:val="ru_RU" w:bidi="ru_RU"/>
        </w:rPr>
        <w:t>Разные, но много частей приписывают Соломону.</w:t>
      </w:r>
    </w:p>
    <w:p>
      <w:pPr>
        <w:pStyle w:val="Heading3"/>
      </w:pPr>
      <w:r>
        <w:rPr>
          <w:lang w:val="ru_RU" w:bidi="ru_RU"/>
        </w:rPr>
        <w:t>Дата</w:t>
      </w:r>
    </w:p>
    <w:p>
      <w:pPr/>
      <w:r>
        <w:rPr>
          <w:lang w:val="ru_RU" w:bidi="ru_RU"/>
        </w:rPr>
      </w:r>
      <w:r>
        <w:rPr>
          <w:lang w:val="ru_RU" w:bidi="ru_RU"/>
        </w:rPr>
        <w:t>Писалось и составлялось в течение нескольких веков, начиная со времен царствования Соломона (971–931 гг. до Р.Х.), и продолжалось, по крайней мере, до правления Езекии (728–686 гг. до Р.Х.).</w:t>
      </w:r>
    </w:p>
    <w:p>
      <w:pPr>
        <w:pStyle w:val="Heading3"/>
      </w:pPr>
      <w:r>
        <w:rPr>
          <w:lang w:val="ru_RU" w:bidi="ru_RU"/>
        </w:rPr>
        <w:t>Контекст</w:t>
      </w:r>
    </w:p>
    <w:p>
      <w:pPr/>
      <w:r>
        <w:rPr>
          <w:lang w:val="ru_RU" w:bidi="ru_RU"/>
        </w:rPr>
      </w:r>
      <w:r>
        <w:rPr>
          <w:lang w:val="ru_RU" w:bidi="ru_RU"/>
        </w:rPr>
        <w:t>Часть обращена к молодому человеку; другие части подразумевают наличие разных контекстов.</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