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ECC</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Екклесиаста</w:t>
      </w:r>
      <w:r>
        <w:rPr>
          <w:lang w:val="ru_RU" w:bidi="ru_RU"/>
        </w:rPr>
      </w:r>
    </w:p>
    <w:p>
      <w:pPr/>
      <w:r>
        <w:rPr>
          <w:lang w:val="ru_RU" w:bidi="ru_RU"/>
        </w:rPr>
      </w:r>
      <w:r>
        <w:rPr>
          <w:lang w:val="ru_RU" w:bidi="ru_RU"/>
        </w:rPr>
        <w:t>Книга Екклесиаста</w:t>
      </w:r>
    </w:p>
    <w:p>
      <w:pPr>
        <w:pStyle w:val="Heading3"/>
      </w:pPr>
      <w:r>
        <w:rPr>
          <w:lang w:val="ru_RU" w:bidi="ru_RU"/>
        </w:rPr>
        <w:t>Цель</w:t>
      </w:r>
    </w:p>
    <w:p>
      <w:pPr/>
      <w:r>
        <w:rPr>
          <w:lang w:val="ru_RU" w:bidi="ru_RU"/>
        </w:rPr>
      </w:r>
      <w:r>
        <w:rPr>
          <w:lang w:val="ru_RU" w:bidi="ru_RU"/>
        </w:rPr>
        <w:t>Размышление о смысле жизни и наслаждении ей.</w:t>
      </w:r>
    </w:p>
    <w:p>
      <w:pPr>
        <w:pStyle w:val="Heading3"/>
      </w:pPr>
      <w:r>
        <w:rPr>
          <w:lang w:val="ru_RU" w:bidi="ru_RU"/>
        </w:rPr>
        <w:t>Автор</w:t>
      </w:r>
    </w:p>
    <w:p>
      <w:pPr/>
      <w:r>
        <w:rPr>
          <w:lang w:val="ru_RU" w:bidi="ru_RU"/>
        </w:rPr>
      </w:r>
      <w:r>
        <w:rPr>
          <w:lang w:val="ru_RU" w:bidi="ru_RU"/>
        </w:rPr>
        <w:t>Соломон</w:t>
      </w:r>
    </w:p>
    <w:p>
      <w:pPr>
        <w:pStyle w:val="Heading3"/>
      </w:pPr>
      <w:r>
        <w:rPr>
          <w:lang w:val="ru_RU" w:bidi="ru_RU"/>
        </w:rPr>
        <w:t>Дата</w:t>
      </w:r>
    </w:p>
    <w:p>
      <w:pPr/>
      <w:r>
        <w:rPr>
          <w:lang w:val="ru_RU" w:bidi="ru_RU"/>
        </w:rPr>
      </w:r>
      <w:r>
        <w:rPr>
          <w:lang w:val="ru_RU" w:bidi="ru_RU"/>
        </w:rPr>
        <w:t>Приблизительно 971–931 гг. до Р.Х.</w:t>
      </w:r>
    </w:p>
    <w:p>
      <w:pPr>
        <w:pStyle w:val="Heading3"/>
      </w:pPr>
      <w:r>
        <w:rPr>
          <w:lang w:val="ru_RU" w:bidi="ru_RU"/>
        </w:rPr>
        <w:t>Контекст</w:t>
      </w:r>
    </w:p>
    <w:p>
      <w:pPr/>
      <w:r>
        <w:rPr>
          <w:lang w:val="ru_RU" w:bidi="ru_RU"/>
        </w:rPr>
      </w:r>
      <w:r>
        <w:rPr>
          <w:lang w:val="ru_RU" w:bidi="ru_RU"/>
        </w:rPr>
        <w:t>Процветающее, но явно неудовлетворительное правление царя Соломона.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