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ACT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Деяния</w:t>
      </w:r>
      <w:r>
        <w:rPr>
          <w:lang w:val="ru_RU" w:bidi="ru_RU"/>
        </w:rPr>
      </w:r>
    </w:p>
    <w:p>
      <w:pPr/>
      <w:r>
        <w:rPr>
          <w:lang w:val="ru_RU" w:bidi="ru_RU"/>
        </w:rPr>
      </w:r>
      <w:r>
        <w:rPr>
          <w:lang w:val="ru_RU" w:bidi="ru_RU"/>
        </w:rPr>
        <w:t>Книга Деяний</w:t>
      </w:r>
    </w:p>
    <w:p>
      <w:pPr>
        <w:pStyle w:val="Heading3"/>
      </w:pPr>
      <w:r>
        <w:rPr>
          <w:lang w:val="ru_RU" w:bidi="ru_RU"/>
        </w:rPr>
        <w:t>Цель</w:t>
      </w:r>
    </w:p>
    <w:p>
      <w:pPr/>
      <w:r>
        <w:rPr>
          <w:lang w:val="ru_RU" w:bidi="ru_RU"/>
        </w:rPr>
      </w:r>
      <w:r>
        <w:rPr>
          <w:lang w:val="ru_RU" w:bidi="ru_RU"/>
        </w:rPr>
        <w:t>Описать распространение Благой вести об Иисусе Христе и о рождении Церкви — от Иерусалима и по всему римскому миру.</w:t>
      </w:r>
    </w:p>
    <w:p>
      <w:pPr>
        <w:pStyle w:val="Heading3"/>
      </w:pPr>
      <w:r>
        <w:rPr>
          <w:lang w:val="ru_RU" w:bidi="ru_RU"/>
        </w:rPr>
        <w:t>Автор</w:t>
      </w:r>
    </w:p>
    <w:p>
      <w:pPr/>
      <w:r>
        <w:rPr>
          <w:lang w:val="ru_RU" w:bidi="ru_RU"/>
        </w:rPr>
      </w:r>
      <w:r>
        <w:rPr>
          <w:lang w:val="ru_RU" w:bidi="ru_RU"/>
        </w:rPr>
        <w:t>Лука, врач, а иногда и спутник апостола Павла</w:t>
      </w:r>
    </w:p>
    <w:p>
      <w:pPr>
        <w:pStyle w:val="Heading3"/>
      </w:pPr>
      <w:r>
        <w:rPr>
          <w:lang w:val="ru_RU" w:bidi="ru_RU"/>
        </w:rPr>
        <w:t>Дата</w:t>
      </w:r>
    </w:p>
    <w:p>
      <w:pPr/>
      <w:r>
        <w:rPr>
          <w:lang w:val="ru_RU" w:bidi="ru_RU"/>
        </w:rPr>
      </w:r>
      <w:r>
        <w:rPr>
          <w:lang w:val="ru_RU" w:bidi="ru_RU"/>
        </w:rPr>
        <w:t>Вероятно, между началом 60-х годов от Р.Х. и серединой 80-х годов от Р.Х. События, описанные в Деяниях, заканчиваются в начале 60-х годов, но, согласно общепринятой точке зрения, о них было написано позже, поскольку предполагается, что при написании Евангелия от Луки в качестве источника было использовано Евангелие от Марка, написанное, вероятно, в конце 60-х годов.</w:t>
      </w:r>
    </w:p>
    <w:p>
      <w:pPr>
        <w:pStyle w:val="Heading3"/>
      </w:pPr>
      <w:r>
        <w:rPr>
          <w:lang w:val="ru_RU" w:bidi="ru_RU"/>
        </w:rPr>
        <w:t>Контекст</w:t>
      </w:r>
    </w:p>
    <w:p>
      <w:pPr/>
      <w:r>
        <w:rPr>
          <w:lang w:val="ru_RU" w:bidi="ru_RU"/>
        </w:rPr>
      </w:r>
      <w:r>
        <w:rPr>
          <w:lang w:val="ru_RU" w:bidi="ru_RU"/>
        </w:rPr>
        <w:t>Написано в то время, когда Благая весть об Иисусе распространилась по всему средиземноморскому региону, и стало очевидно, что Божье спасение распространяется как на евреев, так и на язычников.</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