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Habacuc</w:t>
      </w:r>
      <w:r>
        <w:rPr>
          <w:lang w:val="es_ES" w:bidi="es_ES"/>
        </w:rPr>
      </w:r>
    </w:p>
    <w:p>
      <w:pPr/>
      <w:r>
        <w:rPr>
          <w:lang w:val="es_ES" w:bidi="es_ES"/>
        </w:rPr>
      </w:r>
      <w:r>
        <w:rPr>
          <w:lang w:val="es_ES" w:bidi="es_ES"/>
        </w:rPr>
        <w:t>El Libro de Habacuc</w:t>
      </w:r>
    </w:p>
    <w:p>
      <w:pPr>
        <w:pStyle w:val="Heading3"/>
      </w:pPr>
      <w:r>
        <w:rPr>
          <w:lang w:val="es_ES" w:bidi="es_ES"/>
        </w:rPr>
        <w:t>Propósito</w:t>
      </w:r>
    </w:p>
    <w:p>
      <w:pPr/>
      <w:r>
        <w:rPr>
          <w:lang w:val="es_ES" w:bidi="es_ES"/>
        </w:rPr>
      </w:r>
      <w:r>
        <w:rPr>
          <w:lang w:val="es_ES" w:bidi="es_ES"/>
        </w:rPr>
        <w:t>Abordar algunas preguntas difíciles sobre los propósitos de Dios y la presencia del mal en el mundo</w:t>
      </w:r>
    </w:p>
    <w:p>
      <w:pPr>
        <w:pStyle w:val="Heading3"/>
      </w:pPr>
      <w:r>
        <w:rPr>
          <w:lang w:val="es_ES" w:bidi="es_ES"/>
        </w:rPr>
        <w:t>Autor</w:t>
      </w:r>
    </w:p>
    <w:p>
      <w:pPr/>
      <w:r>
        <w:rPr>
          <w:lang w:val="es_ES" w:bidi="es_ES"/>
        </w:rPr>
      </w:r>
      <w:r>
        <w:rPr>
          <w:lang w:val="es_ES" w:bidi="es_ES"/>
        </w:rPr>
        <w:t>Habacuc</w:t>
      </w:r>
    </w:p>
    <w:p>
      <w:pPr>
        <w:pStyle w:val="Heading3"/>
      </w:pPr>
      <w:r>
        <w:rPr>
          <w:lang w:val="es_ES" w:bidi="es_ES"/>
        </w:rPr>
        <w:t>Fecha</w:t>
      </w:r>
    </w:p>
    <w:p>
      <w:pPr/>
      <w:r>
        <w:rPr>
          <w:lang w:val="es_ES" w:bidi="es_ES"/>
        </w:rPr>
      </w:r>
      <w:r>
        <w:rPr>
          <w:lang w:val="es_ES" w:bidi="es_ES"/>
        </w:rPr>
        <w:t>Probablemente entre 645 y 605 a.C.</w:t>
      </w:r>
    </w:p>
    <w:p>
      <w:pPr>
        <w:pStyle w:val="Heading3"/>
      </w:pPr>
      <w:r>
        <w:rPr>
          <w:lang w:val="es_ES" w:bidi="es_ES"/>
        </w:rPr>
        <w:t>Contexto</w:t>
      </w:r>
    </w:p>
    <w:p>
      <w:pPr/>
      <w:r>
        <w:rPr>
          <w:lang w:val="es_ES" w:bidi="es_ES"/>
        </w:rPr>
      </w:r>
      <w:r>
        <w:rPr>
          <w:lang w:val="es_ES" w:bidi="es_ES"/>
        </w:rPr>
        <w:t>Los últimos años del reino independiente de Judá, cuando el poder asirio se debilitaba pero el poder babilónico aumentaba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