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Malaquías</w:t>
      </w:r>
      <w:r>
        <w:rPr>
          <w:lang w:val="es_ES" w:bidi="es_ES"/>
        </w:rPr>
      </w:r>
    </w:p>
    <w:p>
      <w:pPr/>
      <w:r>
        <w:rPr>
          <w:lang w:val="es_ES" w:bidi="es_ES"/>
        </w:rPr>
      </w:r>
      <w:r>
        <w:rPr>
          <w:lang w:val="es_ES" w:bidi="es_ES"/>
        </w:rPr>
        <w:t>El Libro de Malaquías</w:t>
      </w:r>
    </w:p>
    <w:p>
      <w:pPr>
        <w:pStyle w:val="Heading3"/>
      </w:pPr>
      <w:r>
        <w:rPr>
          <w:lang w:val="es_ES" w:bidi="es_ES"/>
        </w:rPr>
        <w:t>Propósito</w:t>
      </w:r>
    </w:p>
    <w:p>
      <w:pPr/>
      <w:r>
        <w:rPr>
          <w:lang w:val="es_ES" w:bidi="es_ES"/>
        </w:rPr>
      </w:r>
      <w:r>
        <w:rPr>
          <w:lang w:val="es_ES" w:bidi="es_ES"/>
        </w:rPr>
        <w:t>Reorientar a las personas hacia una conducta adecuada en las relaciones y la adoración</w:t>
      </w:r>
    </w:p>
    <w:p>
      <w:pPr>
        <w:pStyle w:val="Heading3"/>
      </w:pPr>
      <w:r>
        <w:rPr>
          <w:lang w:val="es_ES" w:bidi="es_ES"/>
        </w:rPr>
        <w:t>Autor</w:t>
      </w:r>
    </w:p>
    <w:p>
      <w:pPr/>
      <w:r>
        <w:rPr>
          <w:lang w:val="es_ES" w:bidi="es_ES"/>
        </w:rPr>
      </w:r>
      <w:r>
        <w:rPr>
          <w:lang w:val="es_ES" w:bidi="es_ES"/>
        </w:rPr>
        <w:t>Malaquías</w:t>
      </w:r>
    </w:p>
    <w:p>
      <w:pPr>
        <w:pStyle w:val="Heading3"/>
      </w:pPr>
      <w:r>
        <w:rPr>
          <w:lang w:val="es_ES" w:bidi="es_ES"/>
        </w:rPr>
        <w:t>Fecha</w:t>
      </w:r>
    </w:p>
    <w:p>
      <w:pPr/>
      <w:r>
        <w:rPr>
          <w:lang w:val="es_ES" w:bidi="es_ES"/>
        </w:rPr>
      </w:r>
      <w:r>
        <w:rPr>
          <w:lang w:val="es_ES" w:bidi="es_ES"/>
        </w:rPr>
        <w:t>Probablemente en algún momento de los años 400 a.C.</w:t>
      </w:r>
    </w:p>
    <w:p>
      <w:pPr>
        <w:pStyle w:val="Heading3"/>
      </w:pPr>
      <w:r>
        <w:rPr>
          <w:lang w:val="es_ES" w:bidi="es_ES"/>
        </w:rPr>
        <w:t>Contexto</w:t>
      </w:r>
    </w:p>
    <w:p>
      <w:pPr/>
      <w:r>
        <w:rPr>
          <w:lang w:val="es_ES" w:bidi="es_ES"/>
        </w:rPr>
      </w:r>
      <w:r>
        <w:rPr>
          <w:lang w:val="es_ES" w:bidi="es_ES"/>
        </w:rPr>
        <w:t>Judea después del exilio babilónico, durante el control persa, después de que el templo había sido reconstruido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