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w:t>
      </w:r>
      <w:r>
        <w:rPr>
          <w:lang w:val="es_ES" w:bidi="es_ES"/>
        </w:rPr>
      </w:r>
    </w:p>
    <w:p>
      <w:pPr/>
      <w:r>
        <w:rPr>
          <w:lang w:val="es_ES" w:bidi="es_ES"/>
        </w:rPr>
      </w:r>
      <w:r>
        <w:rPr>
          <w:lang w:val="es_ES" w:bidi="es_ES"/>
        </w:rPr>
        <w:t>La Primera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Afirmar la creencia correcta sobre Jesucristo</w:t>
      </w:r>
    </w:p>
    <w:p>
      <w:pPr>
        <w:pStyle w:val="ListNumber"/>
        <w:spacing w:line="240" w:lineRule="auto"/>
        <w:ind w:left="720"/>
      </w:pPr>
      <w:r>
        <w:rPr>
          <w:lang w:val="es_ES" w:bidi="es_ES"/>
        </w:rPr>
      </w:r>
      <w:r>
        <w:rPr>
          <w:lang w:val="es_ES" w:bidi="es_ES"/>
        </w:rPr>
        <w:t>Animar firmemente a los creyentes a amarse unos a otros</w:t>
      </w:r>
    </w:p>
    <w:p>
      <w:pPr>
        <w:pStyle w:val="ListNumber"/>
        <w:spacing w:line="240" w:lineRule="auto"/>
        <w:ind w:left="720"/>
      </w:pPr>
      <w:r>
        <w:rPr>
          <w:lang w:val="es_ES" w:bidi="es_ES"/>
        </w:rPr>
      </w:r>
      <w:r>
        <w:rPr>
          <w:lang w:val="es_ES" w:bidi="es_ES"/>
        </w:rPr>
        <w:t>Brindar seguridad sobre la vida eterna</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una comunidad que había experimentado recientemente un cisma (una división o separación) debido a la aparición de una facción herética que promovía enseñanzas falsas sobre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