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3JN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約翰參書</w:t>
      </w:r>
      <w:r>
        <w:rPr>
          <w:lang w:val="zh_TW" w:bidi="zh_TW"/>
        </w:rPr>
      </w:r>
    </w:p>
    <w:p>
      <w:pPr/>
      <w:r>
        <w:rPr>
          <w:lang w:val="zh_TW" w:bidi="zh_TW"/>
        </w:rPr>
      </w:r>
      <w:r>
        <w:rPr>
          <w:lang w:val="zh_TW" w:bidi="zh_TW"/>
        </w:rPr>
        <w:t>約翰三書</w:t>
      </w:r>
    </w:p>
    <w:p>
      <w:pPr>
        <w:pStyle w:val="Heading3"/>
      </w:pPr>
      <w:r>
        <w:rPr>
          <w:lang w:val="zh_TW" w:bidi="zh_TW"/>
        </w:rPr>
        <w:t>寫作目的</w:t>
      </w:r>
    </w:p>
    <w:p>
      <w:pPr/>
      <w:r>
        <w:rPr>
          <w:lang w:val="zh_TW" w:bidi="zh_TW"/>
        </w:rPr>
      </w:r>
      <w:r>
        <w:rPr>
          <w:lang w:val="zh_TW" w:bidi="zh_TW"/>
        </w:rPr>
        <w:t>讚揚該猶對使徒使者們的款待，並責備丟特腓</w:t>
      </w:r>
    </w:p>
    <w:p>
      <w:pPr>
        <w:pStyle w:val="Heading3"/>
      </w:pPr>
      <w:r>
        <w:rPr>
          <w:lang w:val="zh_TW" w:bidi="zh_TW"/>
        </w:rPr>
        <w:t>作者</w:t>
      </w:r>
    </w:p>
    <w:p>
      <w:pPr/>
      <w:r>
        <w:rPr>
          <w:lang w:val="zh_TW" w:bidi="zh_TW"/>
        </w:rPr>
      </w:r>
      <w:r>
        <w:rPr>
          <w:lang w:val="zh_TW" w:bidi="zh_TW"/>
        </w:rPr>
        <w:t>有可能是使徒約翰</w:t>
      </w:r>
    </w:p>
    <w:p>
      <w:pPr>
        <w:pStyle w:val="Heading3"/>
      </w:pPr>
      <w:r>
        <w:rPr>
          <w:lang w:val="zh_TW" w:bidi="zh_TW"/>
        </w:rPr>
        <w:t>日期</w:t>
      </w:r>
    </w:p>
    <w:p>
      <w:pPr/>
      <w:r>
        <w:rPr>
          <w:lang w:val="zh_TW" w:bidi="zh_TW"/>
        </w:rPr>
      </w:r>
      <w:r>
        <w:rPr>
          <w:lang w:val="zh_TW" w:bidi="zh_TW"/>
        </w:rPr>
        <w:t>公元85–90年</w:t>
      </w:r>
    </w:p>
    <w:p>
      <w:pPr>
        <w:pStyle w:val="Heading3"/>
      </w:pPr>
      <w:r>
        <w:rPr>
          <w:lang w:val="zh_TW" w:bidi="zh_TW"/>
        </w:rPr>
        <w:t>背景</w:t>
      </w:r>
    </w:p>
    <w:p>
      <w:pPr/>
      <w:r>
        <w:rPr>
          <w:lang w:val="zh_TW" w:bidi="zh_TW"/>
        </w:rPr>
      </w:r>
      <w:r>
        <w:rPr>
          <w:lang w:val="zh_TW" w:bidi="zh_TW"/>
        </w:rPr>
        <w:t>寫給名叫該猶的人，以回應他的款待之舉，以及相對的責備一位名叫丟特腓的人欠缺此行為。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