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 Summaries)</w:t>
      </w:r>
      <w:r>
        <w:rPr>
          <w:rtl/>
          <w:cs/>
          <w:lang w:val="ar_AE" w:bidi="ar_AE"/>
        </w:rPr>
      </w:r>
    </w:p>
    <w:p>
      <w:pPr>
        <w:bidi/>
      </w:pPr>
      <w:r>
        <w:rPr>
          <w:rtl/>
          <w:cs/>
          <w:lang w:val="ar_AE" w:bidi="ar_AE"/>
        </w:rPr>
      </w:r>
      <w:r>
        <w:rPr>
          <w:b/>
          <w:rtl/>
          <w:cs/>
          <w:lang w:val="ar_AE" w:bidi="ar_AE"/>
        </w:rPr>
        <w:t>Aquifer Open Study Notes (Book Intro Summaries)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PHM</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الرسالة إلى فليمون</w:t>
      </w:r>
      <w:r>
        <w:rPr>
          <w:rtl/>
          <w:cs/>
          <w:lang w:val="ar_AE" w:bidi="ar_AE"/>
        </w:rPr>
      </w:r>
    </w:p>
    <w:p>
      <w:pPr>
        <w:bidi/>
      </w:pPr>
      <w:r>
        <w:rPr>
          <w:rtl/>
          <w:cs/>
          <w:lang w:val="ar_AE" w:bidi="ar_AE"/>
        </w:rPr>
      </w:r>
      <w:r>
        <w:rPr>
          <w:rtl/>
          <w:cs/>
          <w:lang w:val="ar_AE" w:bidi="ar_AE"/>
        </w:rPr>
        <w:t>رسالة بولس إلى فليمون</w:t>
      </w:r>
    </w:p>
    <w:p>
      <w:pPr>
        <w:pStyle w:val="Heading3"/>
        <w:bidi/>
      </w:pPr>
      <w:r>
        <w:rPr>
          <w:rtl/>
          <w:cs/>
          <w:lang w:val="ar_AE" w:bidi="ar_AE"/>
        </w:rPr>
        <w:t>الهدف</w:t>
      </w:r>
    </w:p>
    <w:p>
      <w:pPr>
        <w:bidi/>
      </w:pPr>
      <w:r>
        <w:rPr>
          <w:rtl/>
          <w:cs/>
          <w:lang w:val="ar_AE" w:bidi="ar_AE"/>
        </w:rPr>
      </w:r>
      <w:r>
        <w:rPr>
          <w:rtl/>
          <w:cs/>
          <w:lang w:val="ar_AE" w:bidi="ar_AE"/>
        </w:rPr>
        <w:t>تشجيع فليمون على الترحيب بعودة عبده أنسيمُس الذي صار مؤمنًا</w:t>
      </w:r>
    </w:p>
    <w:p>
      <w:pPr>
        <w:pStyle w:val="Heading3"/>
        <w:bidi/>
      </w:pPr>
      <w:r>
        <w:rPr>
          <w:rtl/>
          <w:cs/>
          <w:lang w:val="ar_AE" w:bidi="ar_AE"/>
        </w:rPr>
        <w:t>الكاتب</w:t>
      </w:r>
    </w:p>
    <w:p>
      <w:pPr>
        <w:bidi/>
      </w:pPr>
      <w:r>
        <w:rPr>
          <w:rtl/>
          <w:cs/>
          <w:lang w:val="ar_AE" w:bidi="ar_AE"/>
        </w:rPr>
      </w:r>
      <w:r>
        <w:rPr>
          <w:rtl/>
          <w:cs/>
          <w:lang w:val="ar_AE" w:bidi="ar_AE"/>
        </w:rPr>
        <w:t>بولس</w:t>
      </w:r>
    </w:p>
    <w:p>
      <w:pPr>
        <w:pStyle w:val="Heading3"/>
        <w:bidi/>
      </w:pPr>
      <w:r>
        <w:rPr>
          <w:rtl/>
          <w:cs/>
          <w:lang w:val="ar_AE" w:bidi="ar_AE"/>
        </w:rPr>
        <w:t>الزمن</w:t>
      </w:r>
    </w:p>
    <w:p>
      <w:pPr>
        <w:bidi/>
      </w:pPr>
      <w:r>
        <w:rPr>
          <w:rtl/>
          <w:cs/>
          <w:lang w:val="ar_AE" w:bidi="ar_AE"/>
        </w:rPr>
      </w:r>
      <w:r>
        <w:rPr>
          <w:rtl/>
          <w:cs/>
          <w:lang w:val="ar_AE" w:bidi="ar_AE"/>
        </w:rPr>
        <w:t>بحسب التقليد، 60–62 بعد الميلاد، ولكن ربما في وقت سابق لذلك، نحو عام 53–56 بعد الميلاد</w:t>
      </w:r>
    </w:p>
    <w:p>
      <w:pPr>
        <w:pStyle w:val="Heading3"/>
        <w:bidi/>
      </w:pPr>
      <w:r>
        <w:rPr>
          <w:rtl/>
          <w:cs/>
          <w:lang w:val="ar_AE" w:bidi="ar_AE"/>
        </w:rPr>
        <w:t>السياق</w:t>
      </w:r>
    </w:p>
    <w:p>
      <w:pPr>
        <w:bidi/>
      </w:pPr>
      <w:r>
        <w:rPr>
          <w:rtl/>
          <w:cs/>
          <w:lang w:val="ar_AE" w:bidi="ar_AE"/>
        </w:rPr>
      </w:r>
      <w:r>
        <w:rPr>
          <w:rtl/>
          <w:cs/>
          <w:lang w:val="ar_AE" w:bidi="ar_AE"/>
        </w:rPr>
        <w:t>كتبها بولس في السجن بعدما قابل أنسيمُس، الذي كان على ما يبدو عبدًا هاربًا لفليمون، الذي هو قائد مسيحي في كولوسي</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