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Josué</w:t>
      </w:r>
      <w:r>
        <w:rPr>
          <w:lang w:val="fr_FR" w:bidi="fr_FR"/>
        </w:rPr>
      </w:r>
    </w:p>
    <w:p>
      <w:pPr/>
      <w:r>
        <w:rPr>
          <w:lang w:val="fr_FR" w:bidi="fr_FR"/>
        </w:rPr>
      </w:r>
      <w:r>
        <w:rPr>
          <w:lang w:val="fr_FR" w:bidi="fr_FR"/>
        </w:rPr>
        <w:t>Le livre de Josué</w:t>
      </w:r>
    </w:p>
    <w:p>
      <w:pPr>
        <w:pStyle w:val="Heading3"/>
      </w:pPr>
      <w:r>
        <w:rPr>
          <w:lang w:val="fr_FR" w:bidi="fr_FR"/>
        </w:rPr>
        <w:t>Dessein</w:t>
      </w:r>
    </w:p>
    <w:p>
      <w:pPr/>
      <w:r>
        <w:rPr>
          <w:lang w:val="fr_FR" w:bidi="fr_FR"/>
        </w:rPr>
      </w:r>
      <w:r>
        <w:rPr>
          <w:lang w:val="fr_FR" w:bidi="fr_FR"/>
        </w:rPr>
        <w:t>Raconter la conquête de la terre promise par Israël</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1406–1376 av. J.-C. ou vers 1230–1200 av. J.-C.</w:t>
      </w:r>
    </w:p>
    <w:p>
      <w:pPr>
        <w:pStyle w:val="Heading3"/>
      </w:pPr>
      <w:r>
        <w:rPr>
          <w:lang w:val="fr_FR" w:bidi="fr_FR"/>
        </w:rPr>
        <w:t>Cadre</w:t>
      </w:r>
    </w:p>
    <w:p>
      <w:pPr/>
      <w:r>
        <w:rPr>
          <w:lang w:val="fr_FR" w:bidi="fr_FR"/>
        </w:rPr>
      </w:r>
      <w:r>
        <w:rPr>
          <w:lang w:val="fr_FR" w:bidi="fr_FR"/>
        </w:rPr>
        <w:t>S’ouvre sur les Israélites qui s’apprêtent à traverser le Jourdain et conclut après le partage de leur nouveau pays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