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w:t>
      </w:r>
      <w:r>
        <w:rPr>
          <w:lang w:val="hi_IN" w:bidi="hi_IN"/>
        </w:rPr>
      </w:r>
    </w:p>
    <w:p>
      <w:pPr/>
      <w:r>
        <w:rPr>
          <w:lang w:val="hi_IN" w:bidi="hi_IN"/>
        </w:rPr>
      </w:r>
      <w:r>
        <w:rPr>
          <w:lang w:val="hi_IN" w:bidi="hi_IN"/>
        </w:rPr>
        <w:t>न्यायियों की पुस्तक</w:t>
      </w:r>
    </w:p>
    <w:p>
      <w:pPr>
        <w:pStyle w:val="Heading3"/>
      </w:pPr>
      <w:r>
        <w:rPr>
          <w:lang w:val="hi_IN" w:bidi="hi_IN"/>
        </w:rPr>
        <w:t>उद्देश्य</w:t>
      </w:r>
    </w:p>
    <w:p>
      <w:pPr/>
      <w:r>
        <w:rPr>
          <w:lang w:val="hi_IN" w:bidi="hi_IN"/>
        </w:rPr>
      </w:r>
      <w:r>
        <w:rPr>
          <w:lang w:val="hi_IN" w:bidi="hi_IN"/>
        </w:rPr>
        <w:t>न्यायियों के समय काल का वर्णन करना और इस्राएली साम्राज्य के विषय में अवगत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या तो 1376–1050 ई. पू. में घटी घटनाओं को दर्ज करता है या 1200–1050 ई. पू.</w:t>
      </w:r>
    </w:p>
    <w:p>
      <w:pPr>
        <w:pStyle w:val="Heading3"/>
      </w:pPr>
      <w:r>
        <w:rPr>
          <w:lang w:val="hi_IN" w:bidi="hi_IN"/>
        </w:rPr>
        <w:t>घटनास्थल</w:t>
      </w:r>
    </w:p>
    <w:p>
      <w:pPr/>
      <w:r>
        <w:rPr>
          <w:lang w:val="hi_IN" w:bidi="hi_IN"/>
        </w:rPr>
      </w:r>
      <w:r>
        <w:rPr>
          <w:lang w:val="hi_IN" w:bidi="hi_IN"/>
        </w:rPr>
        <w:t>इस्राएल प्रतिज्ञा की भूमि पर पूर्ण रूप से जय प्राप्त करने में असफल हो रहा था और उसे बार-बार शत्रुओं क ओर से सताव का सामना करना पड़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