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एस्तेर</w:t>
      </w:r>
      <w:r>
        <w:rPr>
          <w:lang w:val="hi_IN" w:bidi="hi_IN"/>
        </w:rPr>
      </w:r>
    </w:p>
    <w:p>
      <w:pPr/>
      <w:r>
        <w:rPr>
          <w:lang w:val="hi_IN" w:bidi="hi_IN"/>
        </w:rPr>
      </w:r>
      <w:r>
        <w:rPr>
          <w:lang w:val="hi_IN" w:bidi="hi_IN"/>
        </w:rPr>
        <w:t>एस्तेर की पुस्तक</w:t>
      </w:r>
    </w:p>
    <w:p>
      <w:pPr>
        <w:pStyle w:val="Heading3"/>
      </w:pPr>
      <w:r>
        <w:rPr>
          <w:lang w:val="hi_IN" w:bidi="hi_IN"/>
        </w:rPr>
        <w:t>उद्देश्य</w:t>
      </w:r>
    </w:p>
    <w:p>
      <w:pPr/>
      <w:r>
        <w:rPr>
          <w:lang w:val="hi_IN" w:bidi="hi_IN"/>
        </w:rPr>
      </w:r>
      <w:r>
        <w:rPr>
          <w:lang w:val="hi_IN" w:bidi="hi_IN"/>
        </w:rPr>
        <w:t>अपने लोगों के प्रति परमेश्वर की अलौकिक देखभाल प्रदर्शित करना और पूरीम के पर्व के आरम्भ को दिखाना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483–473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बहुत सारे यहूदियों के यहूदिया लौटने के पश्चात, सुसा, फारस की राजधानी, अर्तक्षत्र के शासन काल 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