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Yosua</w:t>
      </w:r>
      <w:r>
        <w:rPr>
          <w:lang w:val="id_ID" w:bidi="id_ID"/>
        </w:rPr>
      </w:r>
    </w:p>
    <w:p>
      <w:pPr/>
      <w:r>
        <w:rPr>
          <w:lang w:val="id_ID" w:bidi="id_ID"/>
        </w:rPr>
      </w:r>
      <w:r>
        <w:rPr>
          <w:lang w:val="id_ID" w:bidi="id_ID"/>
        </w:rPr>
        <w:t>Kitab Yosua</w:t>
      </w:r>
    </w:p>
    <w:p>
      <w:pPr>
        <w:pStyle w:val="Heading3"/>
      </w:pPr>
      <w:r>
        <w:rPr>
          <w:lang w:val="id_ID" w:bidi="id_ID"/>
        </w:rPr>
        <w:t>Tujuan</w:t>
      </w:r>
    </w:p>
    <w:p>
      <w:pPr/>
      <w:r>
        <w:rPr>
          <w:lang w:val="id_ID" w:bidi="id_ID"/>
        </w:rPr>
      </w:r>
      <w:r>
        <w:rPr>
          <w:lang w:val="id_ID" w:bidi="id_ID"/>
        </w:rPr>
        <w:t>Menceritakan penaklukan Tanah Perjanjian oleh bangsa Israel</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Mencatat peristiwa-peristiwa yang terjadi antara tahun 1406–1376 SM atau 1230–1200 SM</w:t>
      </w:r>
    </w:p>
    <w:p>
      <w:pPr>
        <w:pStyle w:val="Heading3"/>
      </w:pPr>
      <w:r>
        <w:rPr>
          <w:lang w:val="id_ID" w:bidi="id_ID"/>
        </w:rPr>
        <w:t>Latar Belakang</w:t>
      </w:r>
    </w:p>
    <w:p>
      <w:pPr/>
      <w:r>
        <w:rPr>
          <w:lang w:val="id_ID" w:bidi="id_ID"/>
        </w:rPr>
      </w:r>
      <w:r>
        <w:rPr>
          <w:lang w:val="id_ID" w:bidi="id_ID"/>
        </w:rPr>
        <w:t>Dimulai dengan bangsa Israel yang akan menyeberangi Sungai Yordan dan berakhir dengan negeri yang baru itu telah dibagi-bagi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