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Mazmur</w:t>
      </w:r>
      <w:r>
        <w:rPr>
          <w:lang w:val="id_ID" w:bidi="id_ID"/>
        </w:rPr>
      </w:r>
    </w:p>
    <w:p>
      <w:pPr/>
      <w:r>
        <w:rPr>
          <w:lang w:val="id_ID" w:bidi="id_ID"/>
        </w:rPr>
      </w:r>
      <w:r>
        <w:rPr>
          <w:lang w:val="id_ID" w:bidi="id_ID"/>
        </w:rPr>
        <w:t>Kitab Mazmur</w:t>
      </w:r>
    </w:p>
    <w:p>
      <w:pPr>
        <w:pStyle w:val="Heading3"/>
      </w:pPr>
      <w:r>
        <w:rPr>
          <w:lang w:val="id_ID" w:bidi="id_ID"/>
        </w:rPr>
        <w:t>Tujuan</w:t>
      </w:r>
    </w:p>
    <w:p>
      <w:pPr/>
      <w:r>
        <w:rPr>
          <w:lang w:val="id_ID" w:bidi="id_ID"/>
        </w:rPr>
      </w:r>
      <w:r>
        <w:rPr>
          <w:lang w:val="id_ID" w:bidi="id_ID"/>
        </w:rPr>
        <w:t>Memberi puji-pujian dan doa kepada Allah, memberi teks-teks ibadah kepada umat Allah, dan menyediakan perenungan tentang kedaulatan Allah dan beberapa pertanyaan paling sulit tentang kehidupan</w:t>
      </w:r>
    </w:p>
    <w:p>
      <w:pPr>
        <w:pStyle w:val="Heading3"/>
      </w:pPr>
      <w:r>
        <w:rPr>
          <w:lang w:val="id_ID" w:bidi="id_ID"/>
        </w:rPr>
        <w:t>Penulis</w:t>
      </w:r>
    </w:p>
    <w:p>
      <w:pPr/>
      <w:r>
        <w:rPr>
          <w:lang w:val="id_ID" w:bidi="id_ID"/>
        </w:rPr>
      </w:r>
      <w:r>
        <w:rPr>
          <w:lang w:val="id_ID" w:bidi="id_ID"/>
        </w:rPr>
        <w:t>Bervariasi; hampir separuhnya dikaitkan dengan Daud</w:t>
      </w:r>
    </w:p>
    <w:p>
      <w:pPr>
        <w:pStyle w:val="Heading3"/>
      </w:pPr>
      <w:r>
        <w:rPr>
          <w:lang w:val="id_ID" w:bidi="id_ID"/>
        </w:rPr>
        <w:t>Tahun penulisan</w:t>
      </w:r>
    </w:p>
    <w:p>
      <w:pPr/>
      <w:r>
        <w:rPr>
          <w:lang w:val="id_ID" w:bidi="id_ID"/>
        </w:rPr>
      </w:r>
      <w:r>
        <w:rPr>
          <w:lang w:val="id_ID" w:bidi="id_ID"/>
        </w:rPr>
        <w:t>Ditulis selama berabad-abad; proses mengumpulkan dan menyunting kemungkinan selesai setelah masa pembuangan di Babel</w:t>
      </w:r>
    </w:p>
    <w:p>
      <w:pPr>
        <w:pStyle w:val="Heading3"/>
      </w:pPr>
      <w:r>
        <w:rPr>
          <w:lang w:val="id_ID" w:bidi="id_ID"/>
        </w:rPr>
        <w:t>Latar Belakang</w:t>
      </w:r>
    </w:p>
    <w:p>
      <w:pPr/>
      <w:r>
        <w:rPr>
          <w:lang w:val="id_ID" w:bidi="id_ID"/>
        </w:rPr>
      </w:r>
      <w:r>
        <w:rPr>
          <w:lang w:val="id_ID" w:bidi="id_ID"/>
        </w:rPr>
        <w:t>Bervariasi, tetapi latar pasca-pembuangan banyak memengaruhi proses penyuntingan dan pengelompokan mazmur-mazmurnya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