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Nahum</w:t>
      </w:r>
      <w:r>
        <w:rPr>
          <w:lang w:val="id_ID" w:bidi="id_ID"/>
        </w:rPr>
      </w:r>
    </w:p>
    <w:p>
      <w:pPr/>
      <w:r>
        <w:rPr>
          <w:lang w:val="id_ID" w:bidi="id_ID"/>
        </w:rPr>
      </w:r>
      <w:r>
        <w:rPr>
          <w:lang w:val="id_ID" w:bidi="id_ID"/>
        </w:rPr>
        <w:t>Kitab Nahum</w:t>
      </w:r>
    </w:p>
    <w:p>
      <w:pPr>
        <w:pStyle w:val="Heading3"/>
      </w:pPr>
      <w:r>
        <w:rPr>
          <w:lang w:val="id_ID" w:bidi="id_ID"/>
        </w:rPr>
        <w:t>Tujuan</w:t>
      </w:r>
    </w:p>
    <w:p>
      <w:pPr/>
      <w:r>
        <w:rPr>
          <w:lang w:val="id_ID" w:bidi="id_ID"/>
        </w:rPr>
      </w:r>
      <w:r>
        <w:rPr>
          <w:lang w:val="id_ID" w:bidi="id_ID"/>
        </w:rPr>
        <w:t>Mengumumkan penghukuman Allah yang akan datang atas Niniwe, ibukota Kerajaan Asyur, dan karenanya, menawarkan harapan bagi bangsa Yehuda</w:t>
      </w:r>
    </w:p>
    <w:p>
      <w:pPr>
        <w:pStyle w:val="Heading3"/>
      </w:pPr>
      <w:r>
        <w:rPr>
          <w:lang w:val="id_ID" w:bidi="id_ID"/>
        </w:rPr>
        <w:t>Penulis</w:t>
      </w:r>
    </w:p>
    <w:p>
      <w:pPr/>
      <w:r>
        <w:rPr>
          <w:lang w:val="id_ID" w:bidi="id_ID"/>
        </w:rPr>
      </w:r>
      <w:r>
        <w:rPr>
          <w:lang w:val="id_ID" w:bidi="id_ID"/>
        </w:rPr>
        <w:t>Nahum</w:t>
      </w:r>
    </w:p>
    <w:p>
      <w:pPr>
        <w:pStyle w:val="Heading3"/>
      </w:pPr>
      <w:r>
        <w:rPr>
          <w:lang w:val="id_ID" w:bidi="id_ID"/>
        </w:rPr>
        <w:t>Tahun penulisan</w:t>
      </w:r>
    </w:p>
    <w:p>
      <w:pPr/>
      <w:r>
        <w:rPr>
          <w:lang w:val="id_ID" w:bidi="id_ID"/>
        </w:rPr>
      </w:r>
      <w:r>
        <w:rPr>
          <w:lang w:val="id_ID" w:bidi="id_ID"/>
        </w:rPr>
        <w:t>Suatu masa di antara tahun 663 dan 612 SM</w:t>
      </w:r>
    </w:p>
    <w:p>
      <w:pPr>
        <w:pStyle w:val="Heading3"/>
      </w:pPr>
      <w:r>
        <w:rPr>
          <w:lang w:val="id_ID" w:bidi="id_ID"/>
        </w:rPr>
        <w:t>Latar Belakang</w:t>
      </w:r>
    </w:p>
    <w:p>
      <w:pPr/>
      <w:r>
        <w:rPr>
          <w:lang w:val="id_ID" w:bidi="id_ID"/>
        </w:rPr>
      </w:r>
      <w:r>
        <w:rPr>
          <w:lang w:val="id_ID" w:bidi="id_ID"/>
        </w:rPr>
        <w:t>Kerajaan Asyur telah menaklukkan Kerajaan Israel di utara, dan sekarang Kerajaan Yehuda di selatan berada dalam bahaya menghadapi nasib yang sama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