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Habakuk</w:t>
      </w:r>
      <w:r>
        <w:rPr>
          <w:lang w:val="id_ID" w:bidi="id_ID"/>
        </w:rPr>
      </w:r>
    </w:p>
    <w:p>
      <w:pPr/>
      <w:r>
        <w:rPr>
          <w:lang w:val="id_ID" w:bidi="id_ID"/>
        </w:rPr>
      </w:r>
      <w:r>
        <w:rPr>
          <w:lang w:val="id_ID" w:bidi="id_ID"/>
        </w:rPr>
        <w:t>Kitab Habakuk</w:t>
      </w:r>
    </w:p>
    <w:p>
      <w:pPr>
        <w:pStyle w:val="Heading3"/>
      </w:pPr>
      <w:r>
        <w:rPr>
          <w:lang w:val="id_ID" w:bidi="id_ID"/>
        </w:rPr>
        <w:t>Tujuan</w:t>
      </w:r>
    </w:p>
    <w:p>
      <w:pPr/>
      <w:r>
        <w:rPr>
          <w:lang w:val="id_ID" w:bidi="id_ID"/>
        </w:rPr>
      </w:r>
      <w:r>
        <w:rPr>
          <w:lang w:val="id_ID" w:bidi="id_ID"/>
        </w:rPr>
        <w:t>Membahas beberapa pertanyaan sulit tentang rencana Allah dan keberadaan kejahatan di dunia</w:t>
      </w:r>
    </w:p>
    <w:p>
      <w:pPr>
        <w:pStyle w:val="Heading3"/>
      </w:pPr>
      <w:r>
        <w:rPr>
          <w:lang w:val="id_ID" w:bidi="id_ID"/>
        </w:rPr>
        <w:t>Penulis</w:t>
      </w:r>
    </w:p>
    <w:p>
      <w:pPr/>
      <w:r>
        <w:rPr>
          <w:lang w:val="id_ID" w:bidi="id_ID"/>
        </w:rPr>
      </w:r>
      <w:r>
        <w:rPr>
          <w:lang w:val="id_ID" w:bidi="id_ID"/>
        </w:rPr>
        <w:t>Habakuk</w:t>
      </w:r>
    </w:p>
    <w:p>
      <w:pPr>
        <w:pStyle w:val="Heading3"/>
      </w:pPr>
      <w:r>
        <w:rPr>
          <w:lang w:val="id_ID" w:bidi="id_ID"/>
        </w:rPr>
        <w:t>Tahun penulisan</w:t>
      </w:r>
    </w:p>
    <w:p>
      <w:pPr/>
      <w:r>
        <w:rPr>
          <w:lang w:val="id_ID" w:bidi="id_ID"/>
        </w:rPr>
      </w:r>
      <w:r>
        <w:rPr>
          <w:lang w:val="id_ID" w:bidi="id_ID"/>
        </w:rPr>
        <w:t>Kemungkinan antara tahun 645 dan 605 SM</w:t>
      </w:r>
    </w:p>
    <w:p>
      <w:pPr>
        <w:pStyle w:val="Heading3"/>
      </w:pPr>
      <w:r>
        <w:rPr>
          <w:lang w:val="id_ID" w:bidi="id_ID"/>
        </w:rPr>
        <w:t>Latar Belakang</w:t>
      </w:r>
    </w:p>
    <w:p>
      <w:pPr/>
      <w:r>
        <w:rPr>
          <w:lang w:val="id_ID" w:bidi="id_ID"/>
        </w:rPr>
      </w:r>
      <w:r>
        <w:rPr>
          <w:lang w:val="id_ID" w:bidi="id_ID"/>
        </w:rPr>
        <w:t>Tahun-tahun terakhir Kerajaan Yehuda merdeka, ketika kekuasaan Asyur melemah tetapi kekuasaan Babel bertambah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