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 Summaries)</w:t>
      </w:r>
      <w:r>
        <w:rPr>
          <w:lang w:val="id_ID" w:bidi="id_ID"/>
        </w:rPr>
      </w:r>
    </w:p>
    <w:p>
      <w:pPr/>
      <w:r>
        <w:rPr>
          <w:lang w:val="id_ID" w:bidi="id_ID"/>
        </w:rPr>
      </w:r>
      <w:r>
        <w:rPr>
          <w:b/>
          <w:lang w:val="id_ID" w:bidi="id_ID"/>
        </w:rPr>
        <w:t>Aquifer Open Study Notes (Book Intro Summaries)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REV</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Wahyu</w:t>
      </w:r>
      <w:r>
        <w:rPr>
          <w:lang w:val="id_ID" w:bidi="id_ID"/>
        </w:rPr>
      </w:r>
    </w:p>
    <w:p>
      <w:pPr/>
      <w:r>
        <w:rPr>
          <w:lang w:val="id_ID" w:bidi="id_ID"/>
        </w:rPr>
      </w:r>
      <w:r>
        <w:rPr>
          <w:lang w:val="id_ID" w:bidi="id_ID"/>
        </w:rPr>
        <w:t>Kitab Wahyu</w:t>
      </w:r>
    </w:p>
    <w:p>
      <w:pPr>
        <w:pStyle w:val="Heading3"/>
      </w:pPr>
      <w:r>
        <w:rPr>
          <w:lang w:val="id_ID" w:bidi="id_ID"/>
        </w:rPr>
        <w:t>Tujuan</w:t>
      </w:r>
    </w:p>
    <w:p>
      <w:pPr/>
      <w:r>
        <w:rPr>
          <w:lang w:val="id_ID" w:bidi="id_ID"/>
        </w:rPr>
      </w:r>
      <w:r>
        <w:rPr>
          <w:lang w:val="id_ID" w:bidi="id_ID"/>
        </w:rPr>
        <w:t>Menantang para pembaca untuk tetap setia di tengah-tengah penganiayaan dengan memperlihatkan kemenangan Allah atas kejahatan dan masa depan mereka</w:t>
      </w:r>
    </w:p>
    <w:p>
      <w:pPr>
        <w:pStyle w:val="Heading3"/>
      </w:pPr>
      <w:r>
        <w:rPr>
          <w:lang w:val="id_ID" w:bidi="id_ID"/>
        </w:rPr>
        <w:t>Penulis</w:t>
      </w:r>
    </w:p>
    <w:p>
      <w:pPr/>
      <w:r>
        <w:rPr>
          <w:lang w:val="id_ID" w:bidi="id_ID"/>
        </w:rPr>
      </w:r>
      <w:r>
        <w:rPr>
          <w:lang w:val="id_ID" w:bidi="id_ID"/>
        </w:rPr>
        <w:t>Kemungkinan Rasul Yohanes</w:t>
      </w:r>
    </w:p>
    <w:p>
      <w:pPr>
        <w:pStyle w:val="Heading3"/>
      </w:pPr>
      <w:r>
        <w:rPr>
          <w:lang w:val="id_ID" w:bidi="id_ID"/>
        </w:rPr>
        <w:t>Tahun penulisan</w:t>
      </w:r>
    </w:p>
    <w:p>
      <w:pPr/>
      <w:r>
        <w:rPr>
          <w:lang w:val="id_ID" w:bidi="id_ID"/>
        </w:rPr>
      </w:r>
      <w:r>
        <w:rPr>
          <w:lang w:val="id_ID" w:bidi="id_ID"/>
        </w:rPr>
        <w:t>Kemungkinan besar Tahun 90-an M, tetapi mungkin juga Tahun 60-an M</w:t>
      </w:r>
    </w:p>
    <w:p>
      <w:pPr>
        <w:pStyle w:val="Heading3"/>
      </w:pPr>
      <w:r>
        <w:rPr>
          <w:lang w:val="id_ID" w:bidi="id_ID"/>
        </w:rPr>
        <w:t>Latar Belakang</w:t>
      </w:r>
    </w:p>
    <w:p>
      <w:pPr/>
      <w:r>
        <w:rPr>
          <w:lang w:val="id_ID" w:bidi="id_ID"/>
        </w:rPr>
      </w:r>
      <w:r>
        <w:rPr>
          <w:lang w:val="id_ID" w:bidi="id_ID"/>
        </w:rPr>
        <w:t>Ditulis kepada sekelompok jemaat di Asia yang sedang mengalami penganiayaan di tangan Kekaisaran Romawi</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