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Aquifer Open Study Notes (Book Intro Summaries)</w:t>
      </w:r>
      <w:r>
        <w:rPr>
          <w:lang w:val="pt_PT" w:bidi="pt_PT"/>
        </w:rPr>
      </w:r>
    </w:p>
    <w:p>
      <w:pPr/>
      <w:r>
        <w:rPr>
          <w:lang w:val="pt_PT" w:bidi="pt_PT"/>
        </w:rPr>
      </w:r>
      <w:r>
        <w:rPr>
          <w:b/>
          <w:lang w:val="pt_PT" w:bidi="pt_PT"/>
        </w:rPr>
        <w:t>Aquifer Open Study Notes (Book Intro Summaries)</w:t>
      </w:r>
    </w:p>
    <w:p>
      <w:pPr/>
      <w:r>
        <w:rPr>
          <w:lang w:val="pt_PT" w:bidi="pt_PT"/>
        </w:rPr>
      </w:r>
      <w:r>
        <w:rPr>
          <w:lang w:val="pt_PT" w:bidi="pt_PT"/>
        </w:rPr>
        <w:t xml:space="preserve">This work is an adaptation of </w:t>
      </w:r>
      <w:r>
        <w:rPr>
          <w:lang w:val="pt_PT" w:bidi="pt_PT"/>
        </w:rPr>
        <w:t>Tyndale Open Study Notes</w:t>
      </w:r>
      <w:r>
        <w:rPr>
          <w:lang w:val="pt_PT" w:bidi="pt_PT"/>
        </w:rPr>
        <w:t xml:space="preserve"> © 2023 Tyndale House Publishers, licensed under the CC BY-SA 4.0 license. The adaptation, </w:t>
      </w:r>
      <w:r>
        <w:rPr>
          <w:lang w:val="pt_PT" w:bidi="pt_PT"/>
        </w:rPr>
        <w:t>Aquifer Open Study Notes</w:t>
      </w:r>
      <w:r>
        <w:rPr>
          <w:lang w:val="pt_PT" w:bidi="pt_PT"/>
        </w:rPr>
        <w:t>, was created by Mission Mutual and is also licensed under CC BY-SA 4.0.</w:t>
      </w:r>
    </w:p>
    <w:p>
      <w:pPr/>
      <w:r>
        <w:rPr>
          <w:lang w:val="pt_PT" w:bidi="pt_PT"/>
        </w:rPr>
      </w:r>
      <w:r>
        <w:rPr>
          <w:lang w:val="pt_PT" w:bidi="pt_PT"/>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pt_PT" w:bidi="pt_PT"/>
        </w:rPr>
      </w:r>
      <w:r>
        <w:rPr>
          <w:lang w:val="pt_PT" w:bidi="pt_PT"/>
        </w:rPr>
      </w:r>
    </w:p>
    <w:p>
      <w:pPr>
        <w:pStyle w:val="Heading1"/>
      </w:pPr>
      <w:r>
        <w:rPr>
          <w:lang w:val="pt_PT" w:bidi="pt_PT"/>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EPH</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Ephesians</w:t>
      </w:r>
      <w:r>
        <w:rPr>
          <w:lang w:val="pt_PT" w:bidi="pt_PT"/>
        </w:rPr>
      </w:r>
    </w:p>
    <w:p>
      <w:pPr/>
      <w:r>
        <w:rPr>
          <w:lang w:val="pt_PT" w:bidi="pt_PT"/>
        </w:rPr>
      </w:r>
      <w:r>
        <w:rPr>
          <w:lang w:val="pt_PT" w:bidi="pt_PT"/>
        </w:rPr>
        <w:t>A carta de Paulo aos efésios</w:t>
      </w:r>
    </w:p>
    <w:p>
      <w:pPr>
        <w:pStyle w:val="Heading3"/>
      </w:pPr>
      <w:r>
        <w:rPr>
          <w:lang w:val="pt_PT" w:bidi="pt_PT"/>
        </w:rPr>
        <w:t>Propósito</w:t>
      </w:r>
    </w:p>
    <w:p>
      <w:pPr/>
      <w:r>
        <w:rPr>
          <w:lang w:val="pt_PT" w:bidi="pt_PT"/>
        </w:rPr>
      </w:r>
      <w:r>
        <w:rPr>
          <w:lang w:val="pt_PT" w:bidi="pt_PT"/>
        </w:rPr>
        <w:t>Para delinear o escopo da graça de Deus, encorajar a unidade entre os crentes judeus e gentios, e demonstrar como é nova vida em Cristo</w:t>
      </w:r>
    </w:p>
    <w:p>
      <w:pPr>
        <w:pStyle w:val="Heading3"/>
      </w:pPr>
      <w:r>
        <w:rPr>
          <w:lang w:val="pt_PT" w:bidi="pt_PT"/>
        </w:rPr>
        <w:t>Autor</w:t>
      </w:r>
    </w:p>
    <w:p>
      <w:pPr/>
      <w:r>
        <w:rPr>
          <w:lang w:val="pt_PT" w:bidi="pt_PT"/>
        </w:rPr>
      </w:r>
      <w:r>
        <w:rPr>
          <w:lang w:val="pt_PT" w:bidi="pt_PT"/>
        </w:rPr>
        <w:t>Paulo</w:t>
      </w:r>
    </w:p>
    <w:p>
      <w:pPr>
        <w:pStyle w:val="Heading3"/>
      </w:pPr>
      <w:r>
        <w:rPr>
          <w:lang w:val="pt_PT" w:bidi="pt_PT"/>
        </w:rPr>
        <w:t>Data</w:t>
      </w:r>
    </w:p>
    <w:p>
      <w:pPr/>
      <w:r>
        <w:rPr>
          <w:lang w:val="pt_PT" w:bidi="pt_PT"/>
        </w:rPr>
      </w:r>
      <w:r>
        <w:rPr>
          <w:lang w:val="pt_PT" w:bidi="pt_PT"/>
        </w:rPr>
        <w:t>Tradicionalmente, 60–62 d.C., mas possivelmente mais cedo, por volta de 53–56 d.C.</w:t>
      </w:r>
    </w:p>
    <w:p>
      <w:pPr>
        <w:pStyle w:val="Heading3"/>
      </w:pPr>
      <w:r>
        <w:rPr>
          <w:lang w:val="pt_PT" w:bidi="pt_PT"/>
        </w:rPr>
        <w:t>Cenário</w:t>
      </w:r>
    </w:p>
    <w:p>
      <w:pPr/>
      <w:r>
        <w:rPr>
          <w:lang w:val="pt_PT" w:bidi="pt_PT"/>
        </w:rPr>
      </w:r>
      <w:r>
        <w:rPr>
          <w:lang w:val="pt_PT" w:bidi="pt_PT"/>
        </w:rPr>
        <w:t>Escrito enquanto Paulo estava na prisão, provavelmente em Roma ou Éfeso, após as Boas Novas terem se espalhado por toda a Ásia Menor e os crentes naquela região precisarem de instruções adicionais sobre as implicações de sua nova fé</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