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EXO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Исход</w:t>
      </w:r>
      <w:r>
        <w:rPr>
          <w:lang w:val="ru_RU" w:bidi="ru_RU"/>
        </w:rPr>
      </w:r>
    </w:p>
    <w:p>
      <w:pPr/>
      <w:r>
        <w:rPr>
          <w:lang w:val="ru_RU" w:bidi="ru_RU"/>
        </w:rPr>
      </w:r>
      <w:r>
        <w:rPr>
          <w:lang w:val="ru_RU" w:bidi="ru_RU"/>
        </w:rPr>
        <w:t>Книга Исход</w:t>
      </w:r>
    </w:p>
    <w:p>
      <w:pPr>
        <w:pStyle w:val="Heading3"/>
      </w:pPr>
      <w:r>
        <w:rPr>
          <w:lang w:val="ru_RU" w:bidi="ru_RU"/>
        </w:rPr>
        <w:t>Цель</w:t>
      </w:r>
    </w:p>
    <w:p>
      <w:pPr/>
      <w:r>
        <w:rPr>
          <w:lang w:val="ru_RU" w:bidi="ru_RU"/>
        </w:rPr>
      </w:r>
      <w:r>
        <w:rPr>
          <w:lang w:val="ru_RU" w:bidi="ru_RU"/>
        </w:rPr>
        <w:t>Описать избавление евреев из Египта и установление их завета и практики поклонения.</w:t>
      </w:r>
    </w:p>
    <w:p>
      <w:pPr>
        <w:pStyle w:val="Heading3"/>
      </w:pPr>
      <w:r>
        <w:rPr>
          <w:lang w:val="ru_RU" w:bidi="ru_RU"/>
        </w:rPr>
        <w:t>Автор</w:t>
      </w:r>
    </w:p>
    <w:p>
      <w:pPr/>
      <w:r>
        <w:rPr>
          <w:lang w:val="ru_RU" w:bidi="ru_RU"/>
        </w:rPr>
      </w:r>
      <w:r>
        <w:rPr>
          <w:lang w:val="ru_RU" w:bidi="ru_RU"/>
        </w:rPr>
        <w:t>Моисей, согласно преданию</w:t>
      </w:r>
    </w:p>
    <w:p>
      <w:pPr>
        <w:pStyle w:val="Heading3"/>
      </w:pPr>
      <w:r>
        <w:rPr>
          <w:lang w:val="ru_RU" w:bidi="ru_RU"/>
        </w:rPr>
        <w:t>Дата</w:t>
      </w:r>
    </w:p>
    <w:p>
      <w:pPr/>
      <w:r>
        <w:rPr>
          <w:lang w:val="ru_RU" w:bidi="ru_RU"/>
        </w:rPr>
      </w:r>
      <w:r>
        <w:rPr>
          <w:lang w:val="ru_RU" w:bidi="ru_RU"/>
        </w:rPr>
        <w:t>Описанные события, вероятно, произошли или в 1526–1446 гг. до Р.Х., или в 1350–1270 гг. до Р.Х.</w:t>
      </w:r>
    </w:p>
    <w:p>
      <w:pPr>
        <w:pStyle w:val="Heading3"/>
      </w:pPr>
      <w:r>
        <w:rPr>
          <w:lang w:val="ru_RU" w:bidi="ru_RU"/>
        </w:rPr>
        <w:t>Контекст</w:t>
      </w:r>
    </w:p>
    <w:p>
      <w:pPr/>
      <w:r>
        <w:rPr>
          <w:lang w:val="ru_RU" w:bidi="ru_RU"/>
        </w:rPr>
      </w:r>
      <w:r>
        <w:rPr>
          <w:lang w:val="ru_RU" w:bidi="ru_RU"/>
        </w:rPr>
        <w:t>Начинается с пребывания евреев в египетском рабстве и заканчивается народом Божьего завета на пути в Землю обетованную.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