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REV</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Откровение</w:t>
      </w:r>
      <w:r>
        <w:rPr>
          <w:lang w:val="ru_RU" w:bidi="ru_RU"/>
        </w:rPr>
      </w:r>
    </w:p>
    <w:p>
      <w:pPr/>
      <w:r>
        <w:rPr>
          <w:lang w:val="ru_RU" w:bidi="ru_RU"/>
        </w:rPr>
      </w:r>
      <w:r>
        <w:rPr>
          <w:lang w:val="ru_RU" w:bidi="ru_RU"/>
        </w:rPr>
        <w:t>Книга Откровение</w:t>
      </w:r>
    </w:p>
    <w:p>
      <w:pPr>
        <w:pStyle w:val="Heading3"/>
      </w:pPr>
      <w:r>
        <w:rPr>
          <w:lang w:val="ru_RU" w:bidi="ru_RU"/>
        </w:rPr>
        <w:t>Цель</w:t>
      </w:r>
    </w:p>
    <w:p>
      <w:pPr/>
      <w:r>
        <w:rPr>
          <w:lang w:val="ru_RU" w:bidi="ru_RU"/>
        </w:rPr>
      </w:r>
      <w:r>
        <w:rPr>
          <w:lang w:val="ru_RU" w:bidi="ru_RU"/>
        </w:rPr>
        <w:t>Призвать читателей оставаться верными среди гонений, указывая им на Божью победу над злом и на их будущую надежду.</w:t>
      </w:r>
    </w:p>
    <w:p>
      <w:pPr>
        <w:pStyle w:val="Heading3"/>
      </w:pPr>
      <w:r>
        <w:rPr>
          <w:lang w:val="ru_RU" w:bidi="ru_RU"/>
        </w:rPr>
        <w:t>Автор</w:t>
      </w:r>
    </w:p>
    <w:p>
      <w:pPr/>
      <w:r>
        <w:rPr>
          <w:lang w:val="ru_RU" w:bidi="ru_RU"/>
        </w:rPr>
      </w:r>
      <w:r>
        <w:rPr>
          <w:lang w:val="ru_RU" w:bidi="ru_RU"/>
        </w:rPr>
        <w:t>Иоанн (вероятно, апостол)</w:t>
      </w:r>
    </w:p>
    <w:p>
      <w:pPr>
        <w:pStyle w:val="Heading3"/>
      </w:pPr>
      <w:r>
        <w:rPr>
          <w:lang w:val="ru_RU" w:bidi="ru_RU"/>
        </w:rPr>
        <w:t>Дата</w:t>
      </w:r>
    </w:p>
    <w:p>
      <w:pPr/>
      <w:r>
        <w:rPr>
          <w:lang w:val="ru_RU" w:bidi="ru_RU"/>
        </w:rPr>
      </w:r>
      <w:r>
        <w:rPr>
          <w:lang w:val="ru_RU" w:bidi="ru_RU"/>
        </w:rPr>
        <w:t>Вероятно, 90-е гг. от Р.Х., но, возможно, и 60-е гг. от Р.Х.</w:t>
      </w:r>
    </w:p>
    <w:p>
      <w:pPr>
        <w:pStyle w:val="Heading3"/>
      </w:pPr>
      <w:r>
        <w:rPr>
          <w:lang w:val="ru_RU" w:bidi="ru_RU"/>
        </w:rPr>
        <w:t>Контекст</w:t>
      </w:r>
    </w:p>
    <w:p>
      <w:pPr/>
      <w:r>
        <w:rPr>
          <w:lang w:val="ru_RU" w:bidi="ru_RU"/>
        </w:rPr>
      </w:r>
      <w:r>
        <w:rPr>
          <w:lang w:val="ru_RU" w:bidi="ru_RU"/>
        </w:rPr>
        <w:t>Написано группе церквей в Азии, переживавших гонения со стороны Римской империи.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