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2CH</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Crónicas</w:t>
      </w:r>
      <w:r>
        <w:rPr>
          <w:lang w:val="es_ES" w:bidi="es_ES"/>
        </w:rPr>
      </w:r>
    </w:p>
    <w:p>
      <w:pPr/>
      <w:r>
        <w:rPr>
          <w:lang w:val="es_ES" w:bidi="es_ES"/>
        </w:rPr>
      </w:r>
      <w:r>
        <w:rPr>
          <w:lang w:val="es_ES" w:bidi="es_ES"/>
        </w:rPr>
        <w:t>El Segundo Libro de Crónicas</w:t>
      </w:r>
    </w:p>
    <w:p>
      <w:pPr>
        <w:pStyle w:val="Heading3"/>
      </w:pPr>
      <w:r>
        <w:rPr>
          <w:lang w:val="es_ES" w:bidi="es_ES"/>
        </w:rPr>
        <w:t>Propósito</w:t>
      </w:r>
    </w:p>
    <w:p>
      <w:pPr/>
      <w:r>
        <w:rPr>
          <w:lang w:val="es_ES" w:bidi="es_ES"/>
        </w:rPr>
      </w:r>
      <w:r>
        <w:rPr>
          <w:lang w:val="es_ES" w:bidi="es_ES"/>
        </w:rPr>
        <w:t>Dar a los lectores esperanza de un reino restaurado de Israel caracterizado por una adoración adecuada</w:t>
      </w:r>
    </w:p>
    <w:p>
      <w:pPr>
        <w:pStyle w:val="Heading3"/>
      </w:pPr>
      <w:r>
        <w:rPr>
          <w:lang w:val="es_ES" w:bidi="es_ES"/>
        </w:rPr>
        <w:t>Autor</w:t>
      </w:r>
    </w:p>
    <w:p>
      <w:pPr/>
      <w:r>
        <w:rPr>
          <w:lang w:val="es_ES" w:bidi="es_ES"/>
        </w:rPr>
      </w:r>
      <w:r>
        <w:rPr>
          <w:lang w:val="es_ES" w:bidi="es_ES"/>
        </w:rPr>
        <w:t>Desconocido</w:t>
      </w:r>
    </w:p>
    <w:p>
      <w:pPr>
        <w:pStyle w:val="Heading3"/>
      </w:pPr>
      <w:r>
        <w:rPr>
          <w:lang w:val="es_ES" w:bidi="es_ES"/>
        </w:rPr>
        <w:t>Fecha</w:t>
      </w:r>
    </w:p>
    <w:p>
      <w:pPr/>
      <w:r>
        <w:rPr>
          <w:lang w:val="es_ES" w:bidi="es_ES"/>
        </w:rPr>
      </w:r>
      <w:r>
        <w:rPr>
          <w:lang w:val="es_ES" w:bidi="es_ES"/>
        </w:rPr>
        <w:t>Probablemente escrito alrededor del 400 a.C., registrando eventos que ocurrieron alrededor del 971–538 a.C.</w:t>
      </w:r>
    </w:p>
    <w:p>
      <w:pPr>
        <w:pStyle w:val="Heading3"/>
      </w:pPr>
      <w:r>
        <w:rPr>
          <w:lang w:val="es_ES" w:bidi="es_ES"/>
        </w:rPr>
        <w:t>Contexto</w:t>
      </w:r>
    </w:p>
    <w:p>
      <w:pPr/>
      <w:r>
        <w:rPr>
          <w:lang w:val="es_ES" w:bidi="es_ES"/>
        </w:rPr>
      </w:r>
      <w:r>
        <w:rPr>
          <w:lang w:val="es_ES" w:bidi="es_ES"/>
        </w:rPr>
        <w:t>Judea, después del exilio babilónico, durante el dominio persa. El relato comienza con el reinado de Salomón y termina con la proclamación de Ciro que permite al pueblo regresar a Judea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