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Ezra</w:t>
      </w:r>
      <w:r>
        <w:rPr>
          <w:lang w:val="es_ES" w:bidi="es_ES"/>
        </w:rPr>
      </w:r>
    </w:p>
    <w:p>
      <w:pPr/>
      <w:r>
        <w:rPr>
          <w:lang w:val="es_ES" w:bidi="es_ES"/>
        </w:rPr>
      </w:r>
      <w:r>
        <w:rPr>
          <w:lang w:val="es_ES" w:bidi="es_ES"/>
        </w:rPr>
        <w:t>El Libro de Esdras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Demostrar la continua provisión de Dios para su pueblo</w:t>
      </w:r>
    </w:p>
    <w:p>
      <w:pPr>
        <w:pStyle w:val="ListNumber"/>
        <w:spacing w:line="240" w:lineRule="auto"/>
        <w:ind w:left="720"/>
      </w:pPr>
      <w:r>
        <w:rPr>
          <w:lang w:val="es_ES" w:bidi="es_ES"/>
        </w:rPr>
      </w:r>
      <w:r>
        <w:rPr>
          <w:lang w:val="es_ES" w:bidi="es_ES"/>
        </w:rPr>
        <w:t>Mostrar cómo vivir cuando se enfrenta al control extranjero, la oposición y la influencia pagana</w:t>
      </w:r>
    </w:p>
    <w:p>
      <w:pPr>
        <w:pStyle w:val="Heading3"/>
      </w:pPr>
      <w:r>
        <w:rPr>
          <w:lang w:val="es_ES" w:bidi="es_ES"/>
        </w:rPr>
        <w:t>Autor</w:t>
      </w:r>
    </w:p>
    <w:p>
      <w:pPr/>
      <w:r>
        <w:rPr>
          <w:lang w:val="es_ES" w:bidi="es_ES"/>
        </w:rPr>
      </w:r>
      <w:r>
        <w:rPr>
          <w:lang w:val="es_ES" w:bidi="es_ES"/>
        </w:rPr>
        <w:t>Esdras, según la tradición</w:t>
      </w:r>
    </w:p>
    <w:p>
      <w:pPr>
        <w:pStyle w:val="Heading3"/>
      </w:pPr>
      <w:r>
        <w:rPr>
          <w:lang w:val="es_ES" w:bidi="es_ES"/>
        </w:rPr>
        <w:t>Fecha</w:t>
      </w:r>
    </w:p>
    <w:p>
      <w:pPr/>
      <w:r>
        <w:rPr>
          <w:lang w:val="es_ES" w:bidi="es_ES"/>
        </w:rPr>
      </w:r>
      <w:r>
        <w:rPr>
          <w:lang w:val="es_ES" w:bidi="es_ES"/>
        </w:rPr>
        <w:t>Registra eventos que ocurrieron alrededor de 538–457 a.C.</w:t>
      </w:r>
    </w:p>
    <w:p>
      <w:pPr>
        <w:pStyle w:val="Heading3"/>
      </w:pPr>
      <w:r>
        <w:rPr>
          <w:lang w:val="es_ES" w:bidi="es_ES"/>
        </w:rPr>
        <w:t>Contexto</w:t>
      </w:r>
    </w:p>
    <w:p>
      <w:pPr/>
      <w:r>
        <w:rPr>
          <w:lang w:val="es_ES" w:bidi="es_ES"/>
        </w:rPr>
      </w:r>
      <w:r>
        <w:rPr>
          <w:lang w:val="es_ES" w:bidi="es_ES"/>
        </w:rPr>
        <w:t>Jerusalén, comenzando con el regreso inicial de los judíos del exilio en Babilonia y terminando con la llegada de Esdras allí</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