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ECC</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Eclesiastés</w:t>
      </w:r>
      <w:r>
        <w:rPr>
          <w:lang w:val="es_ES" w:bidi="es_ES"/>
        </w:rPr>
      </w:r>
    </w:p>
    <w:p>
      <w:pPr/>
      <w:r>
        <w:rPr>
          <w:lang w:val="es_ES" w:bidi="es_ES"/>
        </w:rPr>
      </w:r>
      <w:r>
        <w:rPr>
          <w:lang w:val="es_ES" w:bidi="es_ES"/>
        </w:rPr>
        <w:t>El Libro de Eclesiastés</w:t>
      </w:r>
    </w:p>
    <w:p>
      <w:pPr>
        <w:pStyle w:val="Heading3"/>
      </w:pPr>
      <w:r>
        <w:rPr>
          <w:lang w:val="es_ES" w:bidi="es_ES"/>
        </w:rPr>
        <w:t>Propósito</w:t>
      </w:r>
    </w:p>
    <w:p>
      <w:pPr/>
      <w:r>
        <w:rPr>
          <w:lang w:val="es_ES" w:bidi="es_ES"/>
        </w:rPr>
      </w:r>
      <w:r>
        <w:rPr>
          <w:lang w:val="es_ES" w:bidi="es_ES"/>
        </w:rPr>
        <w:t>Reflexionar sobre el significado y el disfrute de la vida</w:t>
      </w:r>
    </w:p>
    <w:p>
      <w:pPr>
        <w:pStyle w:val="Heading3"/>
      </w:pPr>
      <w:r>
        <w:rPr>
          <w:lang w:val="es_ES" w:bidi="es_ES"/>
        </w:rPr>
        <w:t>Autor</w:t>
      </w:r>
    </w:p>
    <w:p>
      <w:pPr/>
      <w:r>
        <w:rPr>
          <w:lang w:val="es_ES" w:bidi="es_ES"/>
        </w:rPr>
      </w:r>
      <w:r>
        <w:rPr>
          <w:lang w:val="es_ES" w:bidi="es_ES"/>
        </w:rPr>
        <w:t>Salomón</w:t>
      </w:r>
    </w:p>
    <w:p>
      <w:pPr>
        <w:pStyle w:val="Heading3"/>
      </w:pPr>
      <w:r>
        <w:rPr>
          <w:lang w:val="es_ES" w:bidi="es_ES"/>
        </w:rPr>
        <w:t>Fecha</w:t>
      </w:r>
    </w:p>
    <w:p>
      <w:pPr/>
      <w:r>
        <w:rPr>
          <w:lang w:val="es_ES" w:bidi="es_ES"/>
        </w:rPr>
      </w:r>
      <w:r>
        <w:rPr>
          <w:lang w:val="es_ES" w:bidi="es_ES"/>
        </w:rPr>
        <w:t>Alrededor de 971–931 a.C.</w:t>
      </w:r>
    </w:p>
    <w:p>
      <w:pPr>
        <w:pStyle w:val="Heading3"/>
      </w:pPr>
      <w:r>
        <w:rPr>
          <w:lang w:val="es_ES" w:bidi="es_ES"/>
        </w:rPr>
        <w:t>Contexto</w:t>
      </w:r>
    </w:p>
    <w:p>
      <w:pPr/>
      <w:r>
        <w:rPr>
          <w:lang w:val="es_ES" w:bidi="es_ES"/>
        </w:rPr>
      </w:r>
      <w:r>
        <w:rPr>
          <w:lang w:val="es_ES" w:bidi="es_ES"/>
        </w:rPr>
        <w:t>El muy exitoso, pero aparentemente no satisfactorio, reinado del Rey Salomón</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