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Obadia</w:t>
      </w:r>
      <w:r>
        <w:rPr>
          <w:lang w:val="sw_KE" w:bidi="sw_KE"/>
        </w:rPr>
      </w:r>
    </w:p>
    <w:p>
      <w:pPr/>
      <w:r>
        <w:rPr>
          <w:lang w:val="sw_KE" w:bidi="sw_KE"/>
        </w:rPr>
      </w:r>
      <w:r>
        <w:rPr>
          <w:lang w:val="sw_KE" w:bidi="sw_KE"/>
        </w:rPr>
        <w:t>Kitabu cha Obadia</w:t>
      </w:r>
    </w:p>
    <w:p>
      <w:pPr>
        <w:pStyle w:val="Heading3"/>
      </w:pPr>
      <w:r>
        <w:rPr>
          <w:lang w:val="sw_KE" w:bidi="sw_KE"/>
        </w:rPr>
        <w:t>Kusudi</w:t>
      </w:r>
    </w:p>
    <w:p>
      <w:pPr/>
      <w:r>
        <w:rPr>
          <w:lang w:val="sw_KE" w:bidi="sw_KE"/>
        </w:rPr>
      </w:r>
      <w:r>
        <w:rPr>
          <w:lang w:val="sw_KE" w:bidi="sw_KE"/>
        </w:rPr>
        <w:t>Kutangaza hukumu ya Mungu dhidi ya watu wa Edomu, ambao walifurahia na kushiriki katika kuharibiwa kwa Yuda</w:t>
      </w:r>
    </w:p>
    <w:p>
      <w:pPr>
        <w:pStyle w:val="Heading3"/>
      </w:pPr>
      <w:r>
        <w:rPr>
          <w:lang w:val="sw_KE" w:bidi="sw_KE"/>
        </w:rPr>
        <w:t>Mwandishi</w:t>
      </w:r>
    </w:p>
    <w:p>
      <w:pPr/>
      <w:r>
        <w:rPr>
          <w:lang w:val="sw_KE" w:bidi="sw_KE"/>
        </w:rPr>
      </w:r>
      <w:r>
        <w:rPr>
          <w:lang w:val="sw_KE" w:bidi="sw_KE"/>
        </w:rPr>
        <w:t>Obadia</w:t>
      </w:r>
    </w:p>
    <w:p>
      <w:pPr>
        <w:pStyle w:val="Heading3"/>
      </w:pPr>
      <w:r>
        <w:rPr>
          <w:lang w:val="sw_KE" w:bidi="sw_KE"/>
        </w:rPr>
        <w:t>Tarehe</w:t>
      </w:r>
    </w:p>
    <w:p>
      <w:pPr/>
      <w:r>
        <w:rPr>
          <w:lang w:val="sw_KE" w:bidi="sw_KE"/>
        </w:rPr>
      </w:r>
      <w:r>
        <w:rPr>
          <w:lang w:val="sw_KE" w:bidi="sw_KE"/>
        </w:rPr>
        <w:t>Mnamo takriban 586 KK</w:t>
      </w:r>
    </w:p>
    <w:p>
      <w:pPr>
        <w:pStyle w:val="Heading3"/>
      </w:pPr>
      <w:r>
        <w:rPr>
          <w:lang w:val="sw_KE" w:bidi="sw_KE"/>
        </w:rPr>
        <w:t>Muktadha</w:t>
      </w:r>
    </w:p>
    <w:p>
      <w:pPr/>
      <w:r>
        <w:rPr>
          <w:lang w:val="sw_KE" w:bidi="sw_KE"/>
        </w:rPr>
      </w:r>
      <w:r>
        <w:rPr>
          <w:lang w:val="sw_KE" w:bidi="sw_KE"/>
        </w:rPr>
        <w:t>Yamkini muda mfupi sana baada ya kuharibiwa kwa Yerusalemu na Wababeli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