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EST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以斯帖</w:t>
      </w:r>
      <w:r>
        <w:rPr>
          <w:lang w:val="zh_TW" w:bidi="zh_TW"/>
        </w:rPr>
      </w:r>
    </w:p>
    <w:p>
      <w:pPr/>
      <w:r>
        <w:rPr>
          <w:lang w:val="zh_TW" w:bidi="zh_TW"/>
        </w:rPr>
      </w:r>
      <w:r>
        <w:rPr>
          <w:lang w:val="zh_TW" w:bidi="zh_TW"/>
        </w:rPr>
        <w:t>以斯帖記</w:t>
      </w:r>
    </w:p>
    <w:p>
      <w:pPr>
        <w:pStyle w:val="Heading3"/>
      </w:pPr>
      <w:r>
        <w:rPr>
          <w:lang w:val="zh_TW" w:bidi="zh_TW"/>
        </w:rPr>
        <w:t>寫作目的</w:t>
      </w:r>
    </w:p>
    <w:p>
      <w:pPr/>
      <w:r>
        <w:rPr>
          <w:lang w:val="zh_TW" w:bidi="zh_TW"/>
        </w:rPr>
      </w:r>
      <w:r>
        <w:rPr>
          <w:lang w:val="zh_TW" w:bidi="zh_TW"/>
        </w:rPr>
        <w:t>展示上帝對他的子民的護理，並追溯普珥節的起源</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記錄發生於公元前483–473年的事件</w:t>
      </w:r>
    </w:p>
    <w:p>
      <w:pPr>
        <w:pStyle w:val="Heading3"/>
      </w:pPr>
      <w:r>
        <w:rPr>
          <w:lang w:val="zh_TW" w:bidi="zh_TW"/>
        </w:rPr>
        <w:t>背景</w:t>
      </w:r>
    </w:p>
    <w:p>
      <w:pPr/>
      <w:r>
        <w:rPr>
          <w:lang w:val="zh_TW" w:bidi="zh_TW"/>
        </w:rPr>
      </w:r>
      <w:r>
        <w:rPr>
          <w:lang w:val="zh_TW" w:bidi="zh_TW"/>
        </w:rPr>
        <w:t>波斯帝國首都書珊城，在亞哈隨魯王（薛西斯）統治時期，一些猶太人已經返回猶大後。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