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Judges</w:t>
      </w:r>
      <w:r/>
    </w:p>
    <w:p>
      <w:r/>
      <w:r>
        <w:t>The Book of Judges</w:t>
      </w:r>
    </w:p>
    <w:p>
      <w:pPr>
        <w:pStyle w:val="Heading3"/>
      </w:pPr>
      <w:r>
        <w:t>Purpose</w:t>
      </w:r>
    </w:p>
    <w:p>
      <w:pPr>
        <w:pStyle w:val="ListNumber"/>
        <w:spacing w:line="240" w:lineRule="auto"/>
        <w:ind w:left="720"/>
      </w:pPr>
      <w:r/>
      <w:r>
        <w:t xml:space="preserve">To describe the period of the judges </w:t>
      </w:r>
    </w:p>
    <w:p>
      <w:pPr>
        <w:pStyle w:val="ListNumber"/>
        <w:spacing w:line="240" w:lineRule="auto"/>
        <w:ind w:left="720"/>
      </w:pPr>
      <w:r/>
      <w:r>
        <w:t>To present a case for Israel to be ruled by a king</w:t>
      </w:r>
    </w:p>
    <w:p>
      <w:pPr>
        <w:pStyle w:val="Heading3"/>
      </w:pPr>
      <w:r>
        <w:t>Author</w:t>
      </w:r>
    </w:p>
    <w:p>
      <w:r/>
      <w:r>
        <w:t>Unknown</w:t>
      </w:r>
    </w:p>
    <w:p>
      <w:pPr>
        <w:pStyle w:val="Heading3"/>
      </w:pPr>
      <w:r>
        <w:t>Date</w:t>
      </w:r>
    </w:p>
    <w:p>
      <w:r/>
      <w:r>
        <w:t>Records events that occurred in either 1376–1050 BC or 1200–1050 BC</w:t>
      </w:r>
    </w:p>
    <w:p>
      <w:pPr>
        <w:pStyle w:val="Heading3"/>
      </w:pPr>
      <w:r>
        <w:t>Setting</w:t>
      </w:r>
    </w:p>
    <w:p>
      <w:r/>
      <w:r>
        <w:t>Israel was failing to fully conquer the promised land and were repeatedly oppressed by enemies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