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Филимону</w:t>
      </w:r>
      <w:r/>
    </w:p>
    <w:p>
      <w:r/>
      <w:r>
        <w:t>Послание Павла к Филимону</w:t>
      </w:r>
    </w:p>
    <w:p>
      <w:pPr>
        <w:pStyle w:val="Heading3"/>
      </w:pPr>
      <w:r>
        <w:t>Цель</w:t>
      </w:r>
    </w:p>
    <w:p>
      <w:r/>
      <w:r>
        <w:t>Побудить Филимона принять обратно своего раба Онисима, который стал верующим.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t>Контекст</w:t>
      </w:r>
    </w:p>
    <w:p>
      <w:r/>
      <w:r>
        <w:t>Написано во время пребывания Павла в тюрьме, после того как он встретился с Онисимом, который был беглым рабом Филимона, христианского лидера в Колоссах.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